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DB5F5A">
      <w:pPr>
        <w:adjustRightInd w:val="0"/>
        <w:snapToGrid w:val="0"/>
        <w:jc w:val="center"/>
        <w:rPr>
          <w:b/>
          <w:color w:val="auto"/>
          <w:sz w:val="16"/>
          <w:szCs w:val="16"/>
        </w:rPr>
      </w:pPr>
      <w:r>
        <w:rPr>
          <w:b/>
          <w:color w:val="auto"/>
          <w:sz w:val="16"/>
          <w:szCs w:val="16"/>
        </w:rPr>
        <w:t>新型冠状病毒2019-nCoV核酸检测试剂盒</w:t>
      </w:r>
    </w:p>
    <w:p w14:paraId="0A3AA570">
      <w:pPr>
        <w:adjustRightInd w:val="0"/>
        <w:snapToGrid w:val="0"/>
        <w:jc w:val="center"/>
        <w:rPr>
          <w:b/>
          <w:color w:val="auto"/>
          <w:sz w:val="16"/>
          <w:szCs w:val="16"/>
        </w:rPr>
      </w:pPr>
      <w:r>
        <w:rPr>
          <w:b/>
          <w:color w:val="auto"/>
          <w:sz w:val="16"/>
          <w:szCs w:val="16"/>
        </w:rPr>
        <w:t>（荧光PCR法）</w:t>
      </w:r>
    </w:p>
    <w:p w14:paraId="4666428E">
      <w:pPr>
        <w:adjustRightInd w:val="0"/>
        <w:snapToGrid w:val="0"/>
        <w:spacing w:line="160" w:lineRule="exact"/>
        <w:rPr>
          <w:b/>
          <w:color w:val="auto"/>
          <w:sz w:val="13"/>
          <w:szCs w:val="13"/>
        </w:rPr>
      </w:pPr>
      <w:r>
        <w:rPr>
          <w:b/>
          <w:color w:val="auto"/>
          <w:sz w:val="13"/>
          <w:szCs w:val="13"/>
        </w:rPr>
        <w:t>【产品名称】</w:t>
      </w:r>
    </w:p>
    <w:p w14:paraId="1C51CCC3">
      <w:pPr>
        <w:adjustRightInd w:val="0"/>
        <w:snapToGrid w:val="0"/>
        <w:spacing w:line="160" w:lineRule="exact"/>
        <w:rPr>
          <w:color w:val="auto"/>
          <w:sz w:val="13"/>
          <w:szCs w:val="13"/>
        </w:rPr>
      </w:pPr>
      <w:r>
        <w:rPr>
          <w:color w:val="auto"/>
          <w:sz w:val="13"/>
          <w:szCs w:val="13"/>
        </w:rPr>
        <w:t>新型冠状病毒2019-nCoV核酸检测试剂盒（荧光PCR法）</w:t>
      </w:r>
    </w:p>
    <w:p w14:paraId="431CCC25">
      <w:pPr>
        <w:adjustRightInd w:val="0"/>
        <w:snapToGrid w:val="0"/>
        <w:spacing w:line="160" w:lineRule="exact"/>
        <w:rPr>
          <w:b/>
          <w:color w:val="auto"/>
          <w:sz w:val="13"/>
          <w:szCs w:val="13"/>
        </w:rPr>
      </w:pPr>
      <w:r>
        <w:rPr>
          <w:b/>
          <w:color w:val="auto"/>
          <w:sz w:val="13"/>
          <w:szCs w:val="13"/>
        </w:rPr>
        <w:t>【包装规格】</w:t>
      </w:r>
    </w:p>
    <w:p w14:paraId="39B1F302">
      <w:pPr>
        <w:adjustRightInd w:val="0"/>
        <w:snapToGrid w:val="0"/>
        <w:spacing w:line="160" w:lineRule="exact"/>
        <w:rPr>
          <w:bCs/>
          <w:color w:val="auto"/>
          <w:sz w:val="13"/>
          <w:szCs w:val="13"/>
        </w:rPr>
      </w:pPr>
      <w:r>
        <w:rPr>
          <w:bCs/>
          <w:color w:val="auto"/>
          <w:sz w:val="13"/>
          <w:szCs w:val="13"/>
        </w:rPr>
        <w:t>规格A：大包装：24人份/盒、48人份/盒、</w:t>
      </w:r>
      <w:r>
        <w:rPr>
          <w:color w:val="auto"/>
          <w:kern w:val="0"/>
          <w:sz w:val="13"/>
          <w:szCs w:val="13"/>
        </w:rPr>
        <w:t>96人份/盒；分管包装：</w:t>
      </w:r>
      <w:r>
        <w:rPr>
          <w:bCs/>
          <w:color w:val="auto"/>
          <w:sz w:val="13"/>
          <w:szCs w:val="13"/>
        </w:rPr>
        <w:t>24人份/盒、48人份/盒、</w:t>
      </w:r>
      <w:r>
        <w:rPr>
          <w:color w:val="auto"/>
          <w:kern w:val="0"/>
          <w:sz w:val="13"/>
          <w:szCs w:val="13"/>
        </w:rPr>
        <w:t>96人份/盒。</w:t>
      </w:r>
    </w:p>
    <w:p w14:paraId="28F69BA3">
      <w:pPr>
        <w:adjustRightInd w:val="0"/>
        <w:snapToGrid w:val="0"/>
        <w:spacing w:line="160" w:lineRule="exact"/>
        <w:rPr>
          <w:bCs/>
          <w:color w:val="auto"/>
          <w:sz w:val="13"/>
          <w:szCs w:val="13"/>
        </w:rPr>
      </w:pPr>
      <w:r>
        <w:rPr>
          <w:bCs/>
          <w:color w:val="auto"/>
          <w:sz w:val="13"/>
          <w:szCs w:val="13"/>
        </w:rPr>
        <w:t>规格B：大包装：24人份/盒、48人份/盒、</w:t>
      </w:r>
      <w:r>
        <w:rPr>
          <w:color w:val="auto"/>
          <w:kern w:val="0"/>
          <w:sz w:val="13"/>
          <w:szCs w:val="13"/>
        </w:rPr>
        <w:t>96人份/盒。</w:t>
      </w:r>
    </w:p>
    <w:p w14:paraId="1C474BBF">
      <w:pPr>
        <w:adjustRightInd w:val="0"/>
        <w:snapToGrid w:val="0"/>
        <w:spacing w:line="160" w:lineRule="exact"/>
        <w:rPr>
          <w:color w:val="auto"/>
          <w:sz w:val="13"/>
          <w:szCs w:val="13"/>
        </w:rPr>
      </w:pPr>
      <w:r>
        <w:rPr>
          <w:b/>
          <w:color w:val="auto"/>
          <w:sz w:val="13"/>
          <w:szCs w:val="13"/>
        </w:rPr>
        <w:t>【预期用途】</w:t>
      </w:r>
      <w:bookmarkStart w:id="0" w:name="OLE_LINK3"/>
      <w:bookmarkStart w:id="1" w:name="OLE_LINK4"/>
    </w:p>
    <w:p w14:paraId="49BDCD67">
      <w:pPr>
        <w:adjustRightInd w:val="0"/>
        <w:snapToGrid w:val="0"/>
        <w:spacing w:line="160" w:lineRule="exact"/>
        <w:ind w:firstLine="260" w:firstLineChars="200"/>
        <w:rPr>
          <w:color w:val="auto"/>
          <w:sz w:val="13"/>
          <w:szCs w:val="13"/>
        </w:rPr>
      </w:pPr>
      <w:r>
        <w:rPr>
          <w:color w:val="auto"/>
          <w:sz w:val="13"/>
          <w:szCs w:val="13"/>
        </w:rPr>
        <w:t>本试剂盒用于体外定性检测</w:t>
      </w:r>
      <w:r>
        <w:rPr>
          <w:rFonts w:hint="eastAsia"/>
          <w:color w:val="auto"/>
          <w:sz w:val="13"/>
          <w:szCs w:val="13"/>
        </w:rPr>
        <w:t>具有新型冠状病毒感染相关症状人群</w:t>
      </w:r>
      <w:r>
        <w:rPr>
          <w:color w:val="auto"/>
          <w:sz w:val="13"/>
          <w:szCs w:val="13"/>
        </w:rPr>
        <w:t>、其他需要进行新型冠状病毒感染诊断或鉴别诊断者的咽拭子、痰液样本中新型冠状病毒（2019-nCoV）ORF1ab和N基因。</w:t>
      </w:r>
    </w:p>
    <w:p w14:paraId="2393D1AA">
      <w:pPr>
        <w:adjustRightInd w:val="0"/>
        <w:snapToGrid w:val="0"/>
        <w:spacing w:line="160" w:lineRule="exact"/>
        <w:ind w:firstLine="260" w:firstLineChars="200"/>
        <w:rPr>
          <w:rFonts w:hint="eastAsia"/>
          <w:color w:val="auto"/>
          <w:sz w:val="13"/>
          <w:szCs w:val="13"/>
        </w:rPr>
      </w:pPr>
      <w:r>
        <w:rPr>
          <w:rFonts w:hint="eastAsia"/>
          <w:color w:val="auto"/>
          <w:sz w:val="13"/>
          <w:szCs w:val="13"/>
        </w:rPr>
        <w:t>本试剂盒检测结果应结合流行病学史、临床表现、其他实验室检查等进行综合分析，作出诊断。</w:t>
      </w:r>
    </w:p>
    <w:p w14:paraId="49D12947">
      <w:pPr>
        <w:adjustRightInd w:val="0"/>
        <w:snapToGrid w:val="0"/>
        <w:spacing w:line="160" w:lineRule="exact"/>
        <w:ind w:firstLine="260" w:firstLineChars="200"/>
        <w:rPr>
          <w:rFonts w:hint="eastAsia"/>
          <w:color w:val="auto"/>
          <w:sz w:val="13"/>
          <w:szCs w:val="13"/>
        </w:rPr>
      </w:pPr>
      <w:r>
        <w:rPr>
          <w:rFonts w:hint="eastAsia"/>
          <w:color w:val="auto"/>
          <w:sz w:val="13"/>
          <w:szCs w:val="13"/>
        </w:rPr>
        <w:t>该产品在使用上应当遵守新型冠状病毒感染诊疗方案等文件的相关要求。</w:t>
      </w:r>
    </w:p>
    <w:p w14:paraId="053C63AB">
      <w:pPr>
        <w:adjustRightInd w:val="0"/>
        <w:snapToGrid w:val="0"/>
        <w:spacing w:line="160" w:lineRule="exact"/>
        <w:ind w:firstLine="260" w:firstLineChars="200"/>
        <w:rPr>
          <w:color w:val="auto"/>
          <w:sz w:val="13"/>
          <w:szCs w:val="13"/>
        </w:rPr>
      </w:pPr>
      <w:r>
        <w:rPr>
          <w:rFonts w:hint="eastAsia"/>
          <w:color w:val="auto"/>
          <w:sz w:val="13"/>
          <w:szCs w:val="13"/>
        </w:rPr>
        <w:t>开展新型冠状病毒核酸检测，应符合新冠病毒样本采集和检测技术相关指南的要求，做好生物安全工作。</w:t>
      </w:r>
    </w:p>
    <w:p w14:paraId="0EA453E1">
      <w:pPr>
        <w:adjustRightInd w:val="0"/>
        <w:snapToGrid w:val="0"/>
        <w:spacing w:line="160" w:lineRule="exact"/>
        <w:ind w:firstLine="260" w:firstLineChars="200"/>
        <w:rPr>
          <w:color w:val="auto"/>
          <w:sz w:val="13"/>
          <w:szCs w:val="13"/>
        </w:rPr>
      </w:pPr>
      <w:r>
        <w:rPr>
          <w:color w:val="auto"/>
          <w:sz w:val="13"/>
          <w:szCs w:val="13"/>
        </w:rPr>
        <w:t>实验操作人员应接受过基因扩增或分子生物学方法检测的专业培训，具备相关的实验操作资格，实验室应具备合理的生物安全防备设施及防护程序。</w:t>
      </w:r>
      <w:bookmarkEnd w:id="0"/>
      <w:bookmarkEnd w:id="1"/>
    </w:p>
    <w:p w14:paraId="00BF8112">
      <w:pPr>
        <w:adjustRightInd w:val="0"/>
        <w:snapToGrid w:val="0"/>
        <w:spacing w:line="160" w:lineRule="exact"/>
        <w:rPr>
          <w:b/>
          <w:color w:val="auto"/>
          <w:sz w:val="13"/>
          <w:szCs w:val="13"/>
        </w:rPr>
      </w:pPr>
      <w:r>
        <w:rPr>
          <w:b/>
          <w:color w:val="auto"/>
          <w:sz w:val="13"/>
          <w:szCs w:val="13"/>
        </w:rPr>
        <w:t>【检测原理】</w:t>
      </w:r>
    </w:p>
    <w:p w14:paraId="4706DEAF">
      <w:pPr>
        <w:adjustRightInd w:val="0"/>
        <w:snapToGrid w:val="0"/>
        <w:spacing w:line="160" w:lineRule="exact"/>
        <w:ind w:firstLine="260" w:firstLineChars="200"/>
        <w:rPr>
          <w:color w:val="auto"/>
          <w:sz w:val="13"/>
          <w:szCs w:val="13"/>
        </w:rPr>
      </w:pPr>
      <w:r>
        <w:rPr>
          <w:color w:val="auto"/>
          <w:sz w:val="13"/>
          <w:szCs w:val="13"/>
        </w:rPr>
        <w:t>本试剂盒采用PCR方法结合荧光探针检测技术，以新型冠状病毒2019-nCoV核酸ORF1ab、N基因保守区域为靶区域，分别设计特异性引物及荧光探针，对新型冠状病毒2019-nCoV RNA进行检测。</w:t>
      </w:r>
    </w:p>
    <w:p w14:paraId="42C0819C">
      <w:pPr>
        <w:adjustRightInd w:val="0"/>
        <w:snapToGrid w:val="0"/>
        <w:spacing w:line="160" w:lineRule="exact"/>
        <w:ind w:firstLine="260" w:firstLineChars="200"/>
        <w:rPr>
          <w:color w:val="auto"/>
          <w:sz w:val="13"/>
          <w:szCs w:val="13"/>
        </w:rPr>
      </w:pPr>
      <w:r>
        <w:rPr>
          <w:color w:val="auto"/>
          <w:sz w:val="13"/>
          <w:szCs w:val="13"/>
        </w:rPr>
        <w:t>本试剂盒用于检测新型冠状病毒2019-nCoV ORF1ab和N基因的探针分别为一寡核苷酸，探针两端分别标记一个报告荧光基团FAM（或ROX）和一个淬灭荧光基团BHQ。当探针完整时，荧光基团发射的荧光被淬灭基团吸收；PCR扩增时，聚合酶的5’-3’外切酶活性将特异性结合在靶序列上的探针进行酶切，使得荧光基团与淬灭荧光基团分离，独立的荧光基团发出荧光信号并被荧光监测系统读取，即每扩增一条DNA链，就有一个荧光分子形成，实现了荧光信号的累积与PCR产物形成完全同步。同时在体系中加入内标（HEX或VIC通道）引物探针，实现对待检测样本取样、RNA的逆转录及PCR反应扩增效率等过程的全程监控。</w:t>
      </w:r>
    </w:p>
    <w:p w14:paraId="7871C522">
      <w:pPr>
        <w:adjustRightInd w:val="0"/>
        <w:snapToGrid w:val="0"/>
        <w:spacing w:line="160" w:lineRule="exact"/>
        <w:rPr>
          <w:b/>
          <w:color w:val="auto"/>
          <w:sz w:val="13"/>
          <w:szCs w:val="13"/>
        </w:rPr>
      </w:pPr>
      <w:r>
        <w:rPr>
          <w:b/>
          <w:color w:val="auto"/>
          <w:sz w:val="13"/>
          <w:szCs w:val="13"/>
        </w:rPr>
        <w:t>【主要组成成分】</w:t>
      </w:r>
    </w:p>
    <w:p w14:paraId="3E2041C2">
      <w:pPr>
        <w:adjustRightInd w:val="0"/>
        <w:snapToGrid w:val="0"/>
        <w:spacing w:line="160" w:lineRule="exact"/>
        <w:jc w:val="center"/>
        <w:rPr>
          <w:color w:val="auto"/>
          <w:sz w:val="13"/>
          <w:szCs w:val="13"/>
        </w:rPr>
      </w:pPr>
      <w:r>
        <w:rPr>
          <w:color w:val="auto"/>
          <w:sz w:val="13"/>
          <w:szCs w:val="13"/>
        </w:rPr>
        <w:t>表1  规格A大包装试剂盒组成成分</w:t>
      </w:r>
    </w:p>
    <w:tbl>
      <w:tblPr>
        <w:tblStyle w:val="11"/>
        <w:tblW w:w="4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445"/>
        <w:gridCol w:w="783"/>
        <w:gridCol w:w="836"/>
        <w:gridCol w:w="837"/>
      </w:tblGrid>
      <w:tr w14:paraId="01BD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3B38C385">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组分</w:t>
            </w:r>
          </w:p>
        </w:tc>
        <w:tc>
          <w:tcPr>
            <w:tcW w:w="1445" w:type="dxa"/>
            <w:vAlign w:val="center"/>
          </w:tcPr>
          <w:p w14:paraId="472D5901">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主要组成成分</w:t>
            </w:r>
          </w:p>
        </w:tc>
        <w:tc>
          <w:tcPr>
            <w:tcW w:w="783" w:type="dxa"/>
            <w:vAlign w:val="center"/>
          </w:tcPr>
          <w:p w14:paraId="784C1AE2">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规格（24人份/盒）</w:t>
            </w:r>
          </w:p>
        </w:tc>
        <w:tc>
          <w:tcPr>
            <w:tcW w:w="836" w:type="dxa"/>
            <w:vAlign w:val="center"/>
          </w:tcPr>
          <w:p w14:paraId="75B4394C">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规格（48人份/盒）</w:t>
            </w:r>
          </w:p>
        </w:tc>
        <w:tc>
          <w:tcPr>
            <w:tcW w:w="837" w:type="dxa"/>
            <w:vAlign w:val="center"/>
          </w:tcPr>
          <w:p w14:paraId="6CD245FF">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规格（96人份/盒）</w:t>
            </w:r>
          </w:p>
        </w:tc>
      </w:tr>
      <w:tr w14:paraId="35923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65AE8D9A">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2019-nCoV  PCR反应液 I</w:t>
            </w:r>
          </w:p>
        </w:tc>
        <w:tc>
          <w:tcPr>
            <w:tcW w:w="1445" w:type="dxa"/>
            <w:vAlign w:val="center"/>
          </w:tcPr>
          <w:p w14:paraId="6F690343">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逆转录酶、Taq酶、Tris缓冲液、Enhancer、dNTPs、MgCl</w:t>
            </w:r>
            <w:r>
              <w:rPr>
                <w:rFonts w:hint="default"/>
                <w:color w:val="auto"/>
                <w:sz w:val="13"/>
                <w:szCs w:val="13"/>
                <w:vertAlign w:val="subscript"/>
              </w:rPr>
              <w:t>2</w:t>
            </w:r>
            <w:r>
              <w:rPr>
                <w:rFonts w:hint="default"/>
                <w:color w:val="auto"/>
                <w:sz w:val="13"/>
                <w:szCs w:val="13"/>
              </w:rPr>
              <w:t>等</w:t>
            </w:r>
          </w:p>
        </w:tc>
        <w:tc>
          <w:tcPr>
            <w:tcW w:w="783" w:type="dxa"/>
            <w:vAlign w:val="center"/>
          </w:tcPr>
          <w:p w14:paraId="2AF21858">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840μL/管×1管</w:t>
            </w:r>
          </w:p>
        </w:tc>
        <w:tc>
          <w:tcPr>
            <w:tcW w:w="836" w:type="dxa"/>
            <w:vAlign w:val="center"/>
          </w:tcPr>
          <w:p w14:paraId="50ECB491">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840μL/管×2管</w:t>
            </w:r>
          </w:p>
        </w:tc>
        <w:tc>
          <w:tcPr>
            <w:tcW w:w="837" w:type="dxa"/>
            <w:vAlign w:val="center"/>
          </w:tcPr>
          <w:p w14:paraId="78F69F0C">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840μL/管×4管</w:t>
            </w:r>
          </w:p>
        </w:tc>
      </w:tr>
      <w:tr w14:paraId="4757D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1878A128">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2019-nCoV  PCR反应液 II</w:t>
            </w:r>
          </w:p>
        </w:tc>
        <w:tc>
          <w:tcPr>
            <w:tcW w:w="1445" w:type="dxa"/>
            <w:vAlign w:val="center"/>
          </w:tcPr>
          <w:p w14:paraId="127C5756">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ORF1ab、N、RNase P特异性的引物、探针</w:t>
            </w:r>
          </w:p>
        </w:tc>
        <w:tc>
          <w:tcPr>
            <w:tcW w:w="783" w:type="dxa"/>
            <w:vAlign w:val="center"/>
          </w:tcPr>
          <w:p w14:paraId="259443A1">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80μL/管×1管</w:t>
            </w:r>
          </w:p>
        </w:tc>
        <w:tc>
          <w:tcPr>
            <w:tcW w:w="836" w:type="dxa"/>
            <w:vAlign w:val="center"/>
          </w:tcPr>
          <w:p w14:paraId="3B78651B">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160μL/管×1管</w:t>
            </w:r>
          </w:p>
        </w:tc>
        <w:tc>
          <w:tcPr>
            <w:tcW w:w="837" w:type="dxa"/>
            <w:vAlign w:val="center"/>
          </w:tcPr>
          <w:p w14:paraId="0374172A">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320μL/管×1管</w:t>
            </w:r>
          </w:p>
        </w:tc>
      </w:tr>
      <w:tr w14:paraId="3DDB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366C23F2">
            <w:pPr>
              <w:keepNext w:val="0"/>
              <w:keepLines w:val="0"/>
              <w:numPr>
                <w:ilvl w:val="0"/>
                <w:numId w:val="1"/>
              </w:numPr>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nCoV阳性对照品</w:t>
            </w:r>
          </w:p>
        </w:tc>
        <w:tc>
          <w:tcPr>
            <w:tcW w:w="1445" w:type="dxa"/>
            <w:vAlign w:val="center"/>
          </w:tcPr>
          <w:p w14:paraId="6E3C2EDF">
            <w:pPr>
              <w:keepNext w:val="0"/>
              <w:keepLines w:val="0"/>
              <w:suppressLineNumbers w:val="0"/>
              <w:adjustRightInd w:val="0"/>
              <w:snapToGrid w:val="0"/>
              <w:spacing w:before="0" w:beforeAutospacing="0" w:after="0" w:afterAutospacing="0" w:line="160" w:lineRule="exact"/>
              <w:ind w:left="0" w:right="0" w:firstLine="130" w:firstLineChars="100"/>
              <w:jc w:val="center"/>
              <w:rPr>
                <w:rFonts w:hint="default"/>
                <w:color w:val="auto"/>
                <w:sz w:val="13"/>
                <w:szCs w:val="13"/>
              </w:rPr>
            </w:pPr>
            <w:r>
              <w:rPr>
                <w:rFonts w:hint="default"/>
                <w:color w:val="auto"/>
                <w:sz w:val="13"/>
                <w:szCs w:val="13"/>
              </w:rPr>
              <w:t>含有2019-nCoV目的片段的假病毒</w:t>
            </w:r>
          </w:p>
        </w:tc>
        <w:tc>
          <w:tcPr>
            <w:tcW w:w="783" w:type="dxa"/>
            <w:vAlign w:val="center"/>
          </w:tcPr>
          <w:p w14:paraId="7F3341F8">
            <w:pPr>
              <w:keepNext w:val="0"/>
              <w:keepLines w:val="0"/>
              <w:suppressLineNumbers w:val="0"/>
              <w:adjustRightInd w:val="0"/>
              <w:snapToGrid w:val="0"/>
              <w:spacing w:before="0" w:beforeAutospacing="0" w:after="0" w:afterAutospacing="0" w:line="160" w:lineRule="exact"/>
              <w:ind w:left="0" w:leftChars="0" w:right="0" w:rightChars="0"/>
              <w:jc w:val="center"/>
              <w:rPr>
                <w:rFonts w:hint="default"/>
                <w:color w:val="auto"/>
                <w:sz w:val="13"/>
                <w:szCs w:val="13"/>
              </w:rPr>
            </w:pPr>
            <w:r>
              <w:rPr>
                <w:rFonts w:hint="eastAsia"/>
                <w:color w:val="auto"/>
                <w:sz w:val="13"/>
                <w:szCs w:val="13"/>
                <w:lang w:val="en-US" w:eastAsia="zh-CN"/>
              </w:rPr>
              <w:t>60</w:t>
            </w:r>
            <w:r>
              <w:rPr>
                <w:rFonts w:hint="default"/>
                <w:color w:val="auto"/>
                <w:sz w:val="13"/>
                <w:szCs w:val="13"/>
              </w:rPr>
              <w:t>0μL/管×</w:t>
            </w:r>
            <w:r>
              <w:rPr>
                <w:rFonts w:hint="eastAsia"/>
                <w:color w:val="auto"/>
                <w:sz w:val="13"/>
                <w:szCs w:val="13"/>
                <w:lang w:val="en-US" w:eastAsia="zh-CN"/>
              </w:rPr>
              <w:t>2</w:t>
            </w:r>
            <w:r>
              <w:rPr>
                <w:rFonts w:hint="default"/>
                <w:color w:val="auto"/>
                <w:sz w:val="13"/>
                <w:szCs w:val="13"/>
              </w:rPr>
              <w:t>管</w:t>
            </w:r>
          </w:p>
        </w:tc>
        <w:tc>
          <w:tcPr>
            <w:tcW w:w="836" w:type="dxa"/>
            <w:vAlign w:val="center"/>
          </w:tcPr>
          <w:p w14:paraId="53482F8A">
            <w:pPr>
              <w:keepNext w:val="0"/>
              <w:keepLines w:val="0"/>
              <w:suppressLineNumbers w:val="0"/>
              <w:adjustRightInd w:val="0"/>
              <w:snapToGrid w:val="0"/>
              <w:spacing w:before="0" w:beforeAutospacing="0" w:after="0" w:afterAutospacing="0" w:line="160" w:lineRule="exact"/>
              <w:ind w:left="0" w:leftChars="0" w:right="0" w:rightChars="0"/>
              <w:jc w:val="center"/>
              <w:rPr>
                <w:rFonts w:hint="default"/>
                <w:color w:val="auto"/>
                <w:sz w:val="13"/>
                <w:szCs w:val="13"/>
              </w:rPr>
            </w:pPr>
            <w:r>
              <w:rPr>
                <w:rFonts w:hint="eastAsia"/>
                <w:color w:val="auto"/>
                <w:sz w:val="13"/>
                <w:szCs w:val="13"/>
                <w:lang w:val="en-US" w:eastAsia="zh-CN"/>
              </w:rPr>
              <w:t>120</w:t>
            </w:r>
            <w:r>
              <w:rPr>
                <w:rFonts w:hint="default"/>
                <w:color w:val="auto"/>
                <w:sz w:val="13"/>
                <w:szCs w:val="13"/>
              </w:rPr>
              <w:t>0μL/管×</w:t>
            </w:r>
            <w:r>
              <w:rPr>
                <w:rFonts w:hint="eastAsia"/>
                <w:color w:val="auto"/>
                <w:sz w:val="13"/>
                <w:szCs w:val="13"/>
                <w:lang w:val="en-US" w:eastAsia="zh-CN"/>
              </w:rPr>
              <w:t>2</w:t>
            </w:r>
            <w:r>
              <w:rPr>
                <w:rFonts w:hint="default"/>
                <w:color w:val="auto"/>
                <w:sz w:val="13"/>
                <w:szCs w:val="13"/>
              </w:rPr>
              <w:t>管</w:t>
            </w:r>
          </w:p>
        </w:tc>
        <w:tc>
          <w:tcPr>
            <w:tcW w:w="837" w:type="dxa"/>
            <w:vAlign w:val="center"/>
          </w:tcPr>
          <w:p w14:paraId="670ABAFB">
            <w:pPr>
              <w:keepNext w:val="0"/>
              <w:keepLines w:val="0"/>
              <w:suppressLineNumbers w:val="0"/>
              <w:adjustRightInd w:val="0"/>
              <w:snapToGrid w:val="0"/>
              <w:spacing w:before="0" w:beforeAutospacing="0" w:after="0" w:afterAutospacing="0" w:line="160" w:lineRule="exact"/>
              <w:ind w:left="0" w:leftChars="0" w:right="0" w:rightChars="0"/>
              <w:jc w:val="center"/>
              <w:rPr>
                <w:rFonts w:hint="default"/>
                <w:color w:val="auto"/>
                <w:sz w:val="13"/>
                <w:szCs w:val="13"/>
              </w:rPr>
            </w:pPr>
            <w:r>
              <w:rPr>
                <w:rFonts w:hint="eastAsia"/>
                <w:color w:val="auto"/>
                <w:sz w:val="13"/>
                <w:szCs w:val="13"/>
                <w:lang w:val="en-US" w:eastAsia="zh-CN"/>
              </w:rPr>
              <w:t>180</w:t>
            </w:r>
            <w:r>
              <w:rPr>
                <w:rFonts w:hint="default"/>
                <w:color w:val="auto"/>
                <w:sz w:val="13"/>
                <w:szCs w:val="13"/>
              </w:rPr>
              <w:t>0μL/管×</w:t>
            </w:r>
            <w:r>
              <w:rPr>
                <w:rFonts w:hint="eastAsia"/>
                <w:color w:val="auto"/>
                <w:sz w:val="13"/>
                <w:szCs w:val="13"/>
                <w:lang w:val="en-US" w:eastAsia="zh-CN"/>
              </w:rPr>
              <w:t>2</w:t>
            </w:r>
            <w:r>
              <w:rPr>
                <w:rFonts w:hint="default"/>
                <w:color w:val="auto"/>
                <w:sz w:val="13"/>
                <w:szCs w:val="13"/>
              </w:rPr>
              <w:t>管</w:t>
            </w:r>
          </w:p>
        </w:tc>
      </w:tr>
      <w:tr w14:paraId="43CB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539FA2C4">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阴性对照品</w:t>
            </w:r>
          </w:p>
        </w:tc>
        <w:tc>
          <w:tcPr>
            <w:tcW w:w="1445" w:type="dxa"/>
            <w:vAlign w:val="center"/>
          </w:tcPr>
          <w:p w14:paraId="056AC922">
            <w:pPr>
              <w:keepNext w:val="0"/>
              <w:keepLines w:val="0"/>
              <w:suppressLineNumbers w:val="0"/>
              <w:adjustRightInd w:val="0"/>
              <w:snapToGrid w:val="0"/>
              <w:spacing w:before="0" w:beforeAutospacing="0" w:after="0" w:afterAutospacing="0" w:line="160" w:lineRule="exact"/>
              <w:ind w:left="0" w:right="0" w:firstLine="65" w:firstLineChars="50"/>
              <w:rPr>
                <w:rFonts w:hint="default"/>
                <w:color w:val="auto"/>
                <w:sz w:val="13"/>
                <w:szCs w:val="13"/>
              </w:rPr>
            </w:pPr>
            <w:r>
              <w:rPr>
                <w:rFonts w:hint="default"/>
                <w:color w:val="auto"/>
                <w:sz w:val="13"/>
                <w:szCs w:val="13"/>
              </w:rPr>
              <w:t>样本保存液、RNase P目的片段的假病毒</w:t>
            </w:r>
          </w:p>
        </w:tc>
        <w:tc>
          <w:tcPr>
            <w:tcW w:w="783" w:type="dxa"/>
            <w:vAlign w:val="center"/>
          </w:tcPr>
          <w:p w14:paraId="76169D18">
            <w:pPr>
              <w:keepNext w:val="0"/>
              <w:keepLines w:val="0"/>
              <w:suppressLineNumbers w:val="0"/>
              <w:adjustRightInd w:val="0"/>
              <w:snapToGrid w:val="0"/>
              <w:spacing w:before="0" w:beforeAutospacing="0" w:after="0" w:afterAutospacing="0" w:line="160" w:lineRule="exact"/>
              <w:ind w:left="0" w:leftChars="0" w:right="0" w:rightChars="0"/>
              <w:jc w:val="center"/>
              <w:rPr>
                <w:rFonts w:hint="default"/>
                <w:color w:val="auto"/>
                <w:sz w:val="13"/>
                <w:szCs w:val="13"/>
              </w:rPr>
            </w:pPr>
            <w:r>
              <w:rPr>
                <w:rFonts w:hint="eastAsia"/>
                <w:color w:val="auto"/>
                <w:sz w:val="13"/>
                <w:szCs w:val="13"/>
                <w:lang w:val="en-US" w:eastAsia="zh-CN"/>
              </w:rPr>
              <w:t>60</w:t>
            </w:r>
            <w:r>
              <w:rPr>
                <w:rFonts w:hint="default"/>
                <w:color w:val="auto"/>
                <w:sz w:val="13"/>
                <w:szCs w:val="13"/>
              </w:rPr>
              <w:t>0μL/管×</w:t>
            </w:r>
            <w:r>
              <w:rPr>
                <w:rFonts w:hint="eastAsia"/>
                <w:color w:val="auto"/>
                <w:sz w:val="13"/>
                <w:szCs w:val="13"/>
                <w:lang w:val="en-US" w:eastAsia="zh-CN"/>
              </w:rPr>
              <w:t>2</w:t>
            </w:r>
            <w:r>
              <w:rPr>
                <w:rFonts w:hint="default"/>
                <w:color w:val="auto"/>
                <w:sz w:val="13"/>
                <w:szCs w:val="13"/>
              </w:rPr>
              <w:t>管</w:t>
            </w:r>
          </w:p>
        </w:tc>
        <w:tc>
          <w:tcPr>
            <w:tcW w:w="836" w:type="dxa"/>
            <w:vAlign w:val="center"/>
          </w:tcPr>
          <w:p w14:paraId="752960C1">
            <w:pPr>
              <w:keepNext w:val="0"/>
              <w:keepLines w:val="0"/>
              <w:suppressLineNumbers w:val="0"/>
              <w:adjustRightInd w:val="0"/>
              <w:snapToGrid w:val="0"/>
              <w:spacing w:before="0" w:beforeAutospacing="0" w:after="0" w:afterAutospacing="0" w:line="160" w:lineRule="exact"/>
              <w:ind w:left="0" w:leftChars="0" w:right="0" w:rightChars="0"/>
              <w:jc w:val="center"/>
              <w:rPr>
                <w:rFonts w:hint="default"/>
                <w:color w:val="auto"/>
                <w:sz w:val="13"/>
                <w:szCs w:val="13"/>
              </w:rPr>
            </w:pPr>
            <w:r>
              <w:rPr>
                <w:rFonts w:hint="eastAsia"/>
                <w:color w:val="auto"/>
                <w:sz w:val="13"/>
                <w:szCs w:val="13"/>
                <w:lang w:val="en-US" w:eastAsia="zh-CN"/>
              </w:rPr>
              <w:t>120</w:t>
            </w:r>
            <w:r>
              <w:rPr>
                <w:rFonts w:hint="default"/>
                <w:color w:val="auto"/>
                <w:sz w:val="13"/>
                <w:szCs w:val="13"/>
              </w:rPr>
              <w:t>0μL/管×</w:t>
            </w:r>
            <w:r>
              <w:rPr>
                <w:rFonts w:hint="eastAsia"/>
                <w:color w:val="auto"/>
                <w:sz w:val="13"/>
                <w:szCs w:val="13"/>
                <w:lang w:val="en-US" w:eastAsia="zh-CN"/>
              </w:rPr>
              <w:t>2</w:t>
            </w:r>
            <w:r>
              <w:rPr>
                <w:rFonts w:hint="default"/>
                <w:color w:val="auto"/>
                <w:sz w:val="13"/>
                <w:szCs w:val="13"/>
              </w:rPr>
              <w:t>管</w:t>
            </w:r>
          </w:p>
        </w:tc>
        <w:tc>
          <w:tcPr>
            <w:tcW w:w="837" w:type="dxa"/>
            <w:vAlign w:val="center"/>
          </w:tcPr>
          <w:p w14:paraId="62F1389F">
            <w:pPr>
              <w:keepNext w:val="0"/>
              <w:keepLines w:val="0"/>
              <w:suppressLineNumbers w:val="0"/>
              <w:adjustRightInd w:val="0"/>
              <w:snapToGrid w:val="0"/>
              <w:spacing w:before="0" w:beforeAutospacing="0" w:after="0" w:afterAutospacing="0" w:line="160" w:lineRule="exact"/>
              <w:ind w:left="0" w:leftChars="0" w:right="0" w:rightChars="0"/>
              <w:jc w:val="center"/>
              <w:rPr>
                <w:rFonts w:hint="default"/>
                <w:color w:val="auto"/>
                <w:sz w:val="13"/>
                <w:szCs w:val="13"/>
              </w:rPr>
            </w:pPr>
            <w:r>
              <w:rPr>
                <w:rFonts w:hint="eastAsia"/>
                <w:color w:val="auto"/>
                <w:sz w:val="13"/>
                <w:szCs w:val="13"/>
                <w:lang w:val="en-US" w:eastAsia="zh-CN"/>
              </w:rPr>
              <w:t>180</w:t>
            </w:r>
            <w:r>
              <w:rPr>
                <w:rFonts w:hint="default"/>
                <w:color w:val="auto"/>
                <w:sz w:val="13"/>
                <w:szCs w:val="13"/>
              </w:rPr>
              <w:t>0μL/管×</w:t>
            </w:r>
            <w:r>
              <w:rPr>
                <w:rFonts w:hint="eastAsia"/>
                <w:color w:val="auto"/>
                <w:sz w:val="13"/>
                <w:szCs w:val="13"/>
                <w:lang w:val="en-US" w:eastAsia="zh-CN"/>
              </w:rPr>
              <w:t>2</w:t>
            </w:r>
            <w:r>
              <w:rPr>
                <w:rFonts w:hint="default"/>
                <w:color w:val="auto"/>
                <w:sz w:val="13"/>
                <w:szCs w:val="13"/>
              </w:rPr>
              <w:t>管</w:t>
            </w:r>
          </w:p>
        </w:tc>
      </w:tr>
      <w:tr w14:paraId="7AD0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69" w:type="dxa"/>
            <w:vAlign w:val="center"/>
          </w:tcPr>
          <w:p w14:paraId="29B4BFA5">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呼吸道样本处理液</w:t>
            </w:r>
          </w:p>
        </w:tc>
        <w:tc>
          <w:tcPr>
            <w:tcW w:w="1445" w:type="dxa"/>
            <w:vAlign w:val="center"/>
          </w:tcPr>
          <w:p w14:paraId="1EDDDDAE">
            <w:pPr>
              <w:keepNext w:val="0"/>
              <w:keepLines w:val="0"/>
              <w:suppressLineNumbers w:val="0"/>
              <w:adjustRightInd w:val="0"/>
              <w:snapToGrid w:val="0"/>
              <w:spacing w:before="0" w:beforeAutospacing="0" w:after="0" w:afterAutospacing="0" w:line="160" w:lineRule="exact"/>
              <w:ind w:left="0" w:right="0" w:firstLine="65" w:firstLineChars="50"/>
              <w:jc w:val="center"/>
              <w:rPr>
                <w:rFonts w:hint="default"/>
                <w:color w:val="auto"/>
                <w:sz w:val="13"/>
                <w:szCs w:val="13"/>
              </w:rPr>
            </w:pPr>
            <w:r>
              <w:rPr>
                <w:rFonts w:hint="default"/>
                <w:color w:val="auto"/>
                <w:sz w:val="13"/>
                <w:szCs w:val="13"/>
              </w:rPr>
              <w:t>碱溶液</w:t>
            </w:r>
          </w:p>
        </w:tc>
        <w:tc>
          <w:tcPr>
            <w:tcW w:w="783" w:type="dxa"/>
            <w:vAlign w:val="center"/>
          </w:tcPr>
          <w:p w14:paraId="12BEB084">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500μL/管×1管</w:t>
            </w:r>
          </w:p>
        </w:tc>
        <w:tc>
          <w:tcPr>
            <w:tcW w:w="836" w:type="dxa"/>
            <w:vAlign w:val="center"/>
          </w:tcPr>
          <w:p w14:paraId="128F18B9">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500μL/管×2管</w:t>
            </w:r>
          </w:p>
        </w:tc>
        <w:tc>
          <w:tcPr>
            <w:tcW w:w="837" w:type="dxa"/>
            <w:vAlign w:val="center"/>
          </w:tcPr>
          <w:p w14:paraId="4A79023F">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500μL/管×4管</w:t>
            </w:r>
          </w:p>
        </w:tc>
      </w:tr>
    </w:tbl>
    <w:p w14:paraId="2B4CEE18">
      <w:pPr>
        <w:adjustRightInd w:val="0"/>
        <w:snapToGrid w:val="0"/>
        <w:spacing w:line="160" w:lineRule="exact"/>
        <w:jc w:val="center"/>
        <w:rPr>
          <w:color w:val="auto"/>
          <w:sz w:val="13"/>
          <w:szCs w:val="13"/>
        </w:rPr>
      </w:pPr>
      <w:r>
        <w:rPr>
          <w:color w:val="auto"/>
          <w:sz w:val="13"/>
          <w:szCs w:val="13"/>
        </w:rPr>
        <w:t>表2  规格A分管包装试剂盒组成成分</w:t>
      </w:r>
    </w:p>
    <w:tbl>
      <w:tblPr>
        <w:tblStyle w:val="11"/>
        <w:tblW w:w="4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427"/>
        <w:gridCol w:w="770"/>
        <w:gridCol w:w="848"/>
        <w:gridCol w:w="837"/>
      </w:tblGrid>
      <w:tr w14:paraId="51AF6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Align w:val="center"/>
          </w:tcPr>
          <w:p w14:paraId="639B96CC">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组分</w:t>
            </w:r>
          </w:p>
        </w:tc>
        <w:tc>
          <w:tcPr>
            <w:tcW w:w="1427" w:type="dxa"/>
            <w:vAlign w:val="center"/>
          </w:tcPr>
          <w:p w14:paraId="1C2A600A">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主要组成成分</w:t>
            </w:r>
          </w:p>
        </w:tc>
        <w:tc>
          <w:tcPr>
            <w:tcW w:w="770" w:type="dxa"/>
            <w:vAlign w:val="center"/>
          </w:tcPr>
          <w:p w14:paraId="14E6EFD0">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规格（24人份/盒）</w:t>
            </w:r>
          </w:p>
        </w:tc>
        <w:tc>
          <w:tcPr>
            <w:tcW w:w="848" w:type="dxa"/>
            <w:vAlign w:val="center"/>
          </w:tcPr>
          <w:p w14:paraId="262C2AA5">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规格（48人份/盒）</w:t>
            </w:r>
          </w:p>
        </w:tc>
        <w:tc>
          <w:tcPr>
            <w:tcW w:w="837" w:type="dxa"/>
            <w:vAlign w:val="center"/>
          </w:tcPr>
          <w:p w14:paraId="10512D60">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规格（96人份/盒）</w:t>
            </w:r>
          </w:p>
        </w:tc>
      </w:tr>
      <w:tr w14:paraId="2561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Align w:val="center"/>
          </w:tcPr>
          <w:p w14:paraId="7C22E212">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2019-nCoV  PCR反应液 I</w:t>
            </w:r>
          </w:p>
        </w:tc>
        <w:tc>
          <w:tcPr>
            <w:tcW w:w="1427" w:type="dxa"/>
            <w:vAlign w:val="center"/>
          </w:tcPr>
          <w:p w14:paraId="4227D38E">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逆转录酶、Taq酶、Tris缓冲液、Enhancer、dNTPs、MgCl</w:t>
            </w:r>
            <w:r>
              <w:rPr>
                <w:rFonts w:hint="default"/>
                <w:color w:val="auto"/>
                <w:sz w:val="13"/>
                <w:szCs w:val="13"/>
                <w:vertAlign w:val="subscript"/>
              </w:rPr>
              <w:t>2</w:t>
            </w:r>
            <w:r>
              <w:rPr>
                <w:rFonts w:hint="default"/>
                <w:color w:val="auto"/>
                <w:sz w:val="13"/>
                <w:szCs w:val="13"/>
              </w:rPr>
              <w:t>等</w:t>
            </w:r>
          </w:p>
        </w:tc>
        <w:tc>
          <w:tcPr>
            <w:tcW w:w="770" w:type="dxa"/>
            <w:vAlign w:val="center"/>
          </w:tcPr>
          <w:p w14:paraId="7672E64A">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32μL/管×3条8连排管</w:t>
            </w:r>
          </w:p>
        </w:tc>
        <w:tc>
          <w:tcPr>
            <w:tcW w:w="848" w:type="dxa"/>
            <w:vAlign w:val="center"/>
          </w:tcPr>
          <w:p w14:paraId="55CDF6EA">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32μL/管×6条8连排管</w:t>
            </w:r>
          </w:p>
        </w:tc>
        <w:tc>
          <w:tcPr>
            <w:tcW w:w="837" w:type="dxa"/>
            <w:vAlign w:val="center"/>
          </w:tcPr>
          <w:p w14:paraId="0F1EACA9">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32μL/管×12条8连排管</w:t>
            </w:r>
          </w:p>
        </w:tc>
      </w:tr>
      <w:tr w14:paraId="69D33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Align w:val="center"/>
          </w:tcPr>
          <w:p w14:paraId="313AEB2A">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2019-nCoV  PCR反应液II</w:t>
            </w:r>
          </w:p>
        </w:tc>
        <w:tc>
          <w:tcPr>
            <w:tcW w:w="1427" w:type="dxa"/>
            <w:vAlign w:val="center"/>
          </w:tcPr>
          <w:p w14:paraId="441532D7">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ORF1ab、N、RNase P特异性的引物、探针</w:t>
            </w:r>
          </w:p>
        </w:tc>
        <w:tc>
          <w:tcPr>
            <w:tcW w:w="770" w:type="dxa"/>
            <w:vAlign w:val="center"/>
          </w:tcPr>
          <w:p w14:paraId="34598CB5">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80μL/管×1管</w:t>
            </w:r>
          </w:p>
        </w:tc>
        <w:tc>
          <w:tcPr>
            <w:tcW w:w="848" w:type="dxa"/>
            <w:vAlign w:val="center"/>
          </w:tcPr>
          <w:p w14:paraId="4C4688CB">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160μL/管×1管</w:t>
            </w:r>
          </w:p>
        </w:tc>
        <w:tc>
          <w:tcPr>
            <w:tcW w:w="837" w:type="dxa"/>
            <w:vAlign w:val="center"/>
          </w:tcPr>
          <w:p w14:paraId="7C951A83">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320μL/管×1管</w:t>
            </w:r>
          </w:p>
        </w:tc>
      </w:tr>
      <w:tr w14:paraId="5C0C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Align w:val="center"/>
          </w:tcPr>
          <w:p w14:paraId="218C3538">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2019-nCoV阳性对照品</w:t>
            </w:r>
          </w:p>
        </w:tc>
        <w:tc>
          <w:tcPr>
            <w:tcW w:w="1427" w:type="dxa"/>
            <w:vAlign w:val="center"/>
          </w:tcPr>
          <w:p w14:paraId="72B52E3C">
            <w:pPr>
              <w:keepNext w:val="0"/>
              <w:keepLines w:val="0"/>
              <w:suppressLineNumbers w:val="0"/>
              <w:adjustRightInd w:val="0"/>
              <w:snapToGrid w:val="0"/>
              <w:spacing w:before="0" w:beforeAutospacing="0" w:after="0" w:afterAutospacing="0" w:line="160" w:lineRule="exact"/>
              <w:ind w:left="0" w:right="0" w:firstLine="130" w:firstLineChars="100"/>
              <w:jc w:val="center"/>
              <w:rPr>
                <w:rFonts w:hint="default"/>
                <w:color w:val="auto"/>
                <w:sz w:val="13"/>
                <w:szCs w:val="13"/>
              </w:rPr>
            </w:pPr>
            <w:r>
              <w:rPr>
                <w:rFonts w:hint="default"/>
                <w:color w:val="auto"/>
                <w:sz w:val="13"/>
                <w:szCs w:val="13"/>
              </w:rPr>
              <w:t>含有2019-nCoV目的片段的假病毒</w:t>
            </w:r>
          </w:p>
        </w:tc>
        <w:tc>
          <w:tcPr>
            <w:tcW w:w="770" w:type="dxa"/>
            <w:vAlign w:val="center"/>
          </w:tcPr>
          <w:p w14:paraId="02E2F3E2">
            <w:pPr>
              <w:keepNext w:val="0"/>
              <w:keepLines w:val="0"/>
              <w:suppressLineNumbers w:val="0"/>
              <w:adjustRightInd w:val="0"/>
              <w:snapToGrid w:val="0"/>
              <w:spacing w:before="0" w:beforeAutospacing="0" w:after="0" w:afterAutospacing="0" w:line="160" w:lineRule="exact"/>
              <w:ind w:left="0" w:leftChars="0" w:right="0" w:rightChars="0"/>
              <w:jc w:val="center"/>
              <w:rPr>
                <w:rFonts w:hint="default"/>
                <w:color w:val="auto"/>
                <w:sz w:val="13"/>
                <w:szCs w:val="13"/>
              </w:rPr>
            </w:pPr>
            <w:r>
              <w:rPr>
                <w:rFonts w:hint="eastAsia"/>
                <w:color w:val="auto"/>
                <w:sz w:val="13"/>
                <w:szCs w:val="13"/>
                <w:lang w:val="en-US" w:eastAsia="zh-CN"/>
              </w:rPr>
              <w:t>60</w:t>
            </w:r>
            <w:r>
              <w:rPr>
                <w:rFonts w:hint="default"/>
                <w:color w:val="auto"/>
                <w:sz w:val="13"/>
                <w:szCs w:val="13"/>
              </w:rPr>
              <w:t>0μL/管×</w:t>
            </w:r>
            <w:r>
              <w:rPr>
                <w:rFonts w:hint="eastAsia"/>
                <w:color w:val="auto"/>
                <w:sz w:val="13"/>
                <w:szCs w:val="13"/>
                <w:lang w:val="en-US" w:eastAsia="zh-CN"/>
              </w:rPr>
              <w:t>2</w:t>
            </w:r>
            <w:r>
              <w:rPr>
                <w:rFonts w:hint="default"/>
                <w:color w:val="auto"/>
                <w:sz w:val="13"/>
                <w:szCs w:val="13"/>
              </w:rPr>
              <w:t>管</w:t>
            </w:r>
          </w:p>
        </w:tc>
        <w:tc>
          <w:tcPr>
            <w:tcW w:w="848" w:type="dxa"/>
            <w:vAlign w:val="center"/>
          </w:tcPr>
          <w:p w14:paraId="2732DB9A">
            <w:pPr>
              <w:keepNext w:val="0"/>
              <w:keepLines w:val="0"/>
              <w:suppressLineNumbers w:val="0"/>
              <w:adjustRightInd w:val="0"/>
              <w:snapToGrid w:val="0"/>
              <w:spacing w:before="0" w:beforeAutospacing="0" w:after="0" w:afterAutospacing="0" w:line="160" w:lineRule="exact"/>
              <w:ind w:left="0" w:leftChars="0" w:right="0" w:rightChars="0"/>
              <w:jc w:val="center"/>
              <w:rPr>
                <w:rFonts w:hint="default"/>
                <w:color w:val="auto"/>
                <w:sz w:val="13"/>
                <w:szCs w:val="13"/>
              </w:rPr>
            </w:pPr>
            <w:r>
              <w:rPr>
                <w:rFonts w:hint="eastAsia"/>
                <w:color w:val="auto"/>
                <w:sz w:val="13"/>
                <w:szCs w:val="13"/>
                <w:lang w:val="en-US" w:eastAsia="zh-CN"/>
              </w:rPr>
              <w:t>120</w:t>
            </w:r>
            <w:r>
              <w:rPr>
                <w:rFonts w:hint="default"/>
                <w:color w:val="auto"/>
                <w:sz w:val="13"/>
                <w:szCs w:val="13"/>
              </w:rPr>
              <w:t>0μL/管×</w:t>
            </w:r>
            <w:r>
              <w:rPr>
                <w:rFonts w:hint="eastAsia"/>
                <w:color w:val="auto"/>
                <w:sz w:val="13"/>
                <w:szCs w:val="13"/>
                <w:lang w:val="en-US" w:eastAsia="zh-CN"/>
              </w:rPr>
              <w:t>2</w:t>
            </w:r>
            <w:r>
              <w:rPr>
                <w:rFonts w:hint="default"/>
                <w:color w:val="auto"/>
                <w:sz w:val="13"/>
                <w:szCs w:val="13"/>
              </w:rPr>
              <w:t>管</w:t>
            </w:r>
          </w:p>
        </w:tc>
        <w:tc>
          <w:tcPr>
            <w:tcW w:w="837" w:type="dxa"/>
            <w:vAlign w:val="center"/>
          </w:tcPr>
          <w:p w14:paraId="7CEB1028">
            <w:pPr>
              <w:keepNext w:val="0"/>
              <w:keepLines w:val="0"/>
              <w:suppressLineNumbers w:val="0"/>
              <w:adjustRightInd w:val="0"/>
              <w:snapToGrid w:val="0"/>
              <w:spacing w:before="0" w:beforeAutospacing="0" w:after="0" w:afterAutospacing="0" w:line="160" w:lineRule="exact"/>
              <w:ind w:left="0" w:leftChars="0" w:right="0" w:rightChars="0"/>
              <w:jc w:val="center"/>
              <w:rPr>
                <w:rFonts w:hint="default"/>
                <w:color w:val="auto"/>
                <w:sz w:val="13"/>
                <w:szCs w:val="13"/>
              </w:rPr>
            </w:pPr>
            <w:r>
              <w:rPr>
                <w:rFonts w:hint="eastAsia"/>
                <w:color w:val="auto"/>
                <w:sz w:val="13"/>
                <w:szCs w:val="13"/>
                <w:lang w:val="en-US" w:eastAsia="zh-CN"/>
              </w:rPr>
              <w:t>180</w:t>
            </w:r>
            <w:r>
              <w:rPr>
                <w:rFonts w:hint="default"/>
                <w:color w:val="auto"/>
                <w:sz w:val="13"/>
                <w:szCs w:val="13"/>
              </w:rPr>
              <w:t>0μL/管×</w:t>
            </w:r>
            <w:r>
              <w:rPr>
                <w:rFonts w:hint="eastAsia"/>
                <w:color w:val="auto"/>
                <w:sz w:val="13"/>
                <w:szCs w:val="13"/>
                <w:lang w:val="en-US" w:eastAsia="zh-CN"/>
              </w:rPr>
              <w:t>2</w:t>
            </w:r>
            <w:r>
              <w:rPr>
                <w:rFonts w:hint="default"/>
                <w:color w:val="auto"/>
                <w:sz w:val="13"/>
                <w:szCs w:val="13"/>
              </w:rPr>
              <w:t>管</w:t>
            </w:r>
          </w:p>
        </w:tc>
      </w:tr>
      <w:tr w14:paraId="4826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3" w:type="dxa"/>
            <w:vAlign w:val="center"/>
          </w:tcPr>
          <w:p w14:paraId="7E104241">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阴性对照品</w:t>
            </w:r>
          </w:p>
        </w:tc>
        <w:tc>
          <w:tcPr>
            <w:tcW w:w="1427" w:type="dxa"/>
            <w:vAlign w:val="center"/>
          </w:tcPr>
          <w:p w14:paraId="54647C05">
            <w:pPr>
              <w:keepNext w:val="0"/>
              <w:keepLines w:val="0"/>
              <w:suppressLineNumbers w:val="0"/>
              <w:adjustRightInd w:val="0"/>
              <w:snapToGrid w:val="0"/>
              <w:spacing w:before="0" w:beforeAutospacing="0" w:after="0" w:afterAutospacing="0" w:line="160" w:lineRule="exact"/>
              <w:ind w:left="0" w:right="0" w:firstLine="65" w:firstLineChars="50"/>
              <w:rPr>
                <w:rFonts w:hint="default"/>
                <w:color w:val="auto"/>
                <w:sz w:val="13"/>
                <w:szCs w:val="13"/>
              </w:rPr>
            </w:pPr>
            <w:r>
              <w:rPr>
                <w:rFonts w:hint="default"/>
                <w:color w:val="auto"/>
                <w:sz w:val="13"/>
                <w:szCs w:val="13"/>
              </w:rPr>
              <w:t>样本保存液、RNase P目的片段的假病毒</w:t>
            </w:r>
          </w:p>
        </w:tc>
        <w:tc>
          <w:tcPr>
            <w:tcW w:w="770" w:type="dxa"/>
            <w:vAlign w:val="center"/>
          </w:tcPr>
          <w:p w14:paraId="0E0699AB">
            <w:pPr>
              <w:keepNext w:val="0"/>
              <w:keepLines w:val="0"/>
              <w:suppressLineNumbers w:val="0"/>
              <w:adjustRightInd w:val="0"/>
              <w:snapToGrid w:val="0"/>
              <w:spacing w:before="0" w:beforeAutospacing="0" w:after="0" w:afterAutospacing="0" w:line="160" w:lineRule="exact"/>
              <w:ind w:left="0" w:leftChars="0" w:right="0" w:rightChars="0"/>
              <w:jc w:val="center"/>
              <w:rPr>
                <w:rFonts w:hint="default"/>
                <w:color w:val="auto"/>
                <w:sz w:val="13"/>
                <w:szCs w:val="13"/>
              </w:rPr>
            </w:pPr>
            <w:r>
              <w:rPr>
                <w:rFonts w:hint="eastAsia"/>
                <w:color w:val="auto"/>
                <w:sz w:val="13"/>
                <w:szCs w:val="13"/>
                <w:lang w:val="en-US" w:eastAsia="zh-CN"/>
              </w:rPr>
              <w:t>60</w:t>
            </w:r>
            <w:r>
              <w:rPr>
                <w:rFonts w:hint="default"/>
                <w:color w:val="auto"/>
                <w:sz w:val="13"/>
                <w:szCs w:val="13"/>
              </w:rPr>
              <w:t>0μL/管×</w:t>
            </w:r>
            <w:r>
              <w:rPr>
                <w:rFonts w:hint="eastAsia"/>
                <w:color w:val="auto"/>
                <w:sz w:val="13"/>
                <w:szCs w:val="13"/>
                <w:lang w:val="en-US" w:eastAsia="zh-CN"/>
              </w:rPr>
              <w:t>2</w:t>
            </w:r>
            <w:r>
              <w:rPr>
                <w:rFonts w:hint="default"/>
                <w:color w:val="auto"/>
                <w:sz w:val="13"/>
                <w:szCs w:val="13"/>
              </w:rPr>
              <w:t>管</w:t>
            </w:r>
          </w:p>
        </w:tc>
        <w:tc>
          <w:tcPr>
            <w:tcW w:w="848" w:type="dxa"/>
            <w:vAlign w:val="center"/>
          </w:tcPr>
          <w:p w14:paraId="25EBD33E">
            <w:pPr>
              <w:keepNext w:val="0"/>
              <w:keepLines w:val="0"/>
              <w:suppressLineNumbers w:val="0"/>
              <w:adjustRightInd w:val="0"/>
              <w:snapToGrid w:val="0"/>
              <w:spacing w:before="0" w:beforeAutospacing="0" w:after="0" w:afterAutospacing="0" w:line="160" w:lineRule="exact"/>
              <w:ind w:left="0" w:leftChars="0" w:right="0" w:rightChars="0"/>
              <w:jc w:val="center"/>
              <w:rPr>
                <w:rFonts w:hint="default"/>
                <w:color w:val="auto"/>
                <w:sz w:val="13"/>
                <w:szCs w:val="13"/>
              </w:rPr>
            </w:pPr>
            <w:r>
              <w:rPr>
                <w:rFonts w:hint="eastAsia"/>
                <w:color w:val="auto"/>
                <w:sz w:val="13"/>
                <w:szCs w:val="13"/>
                <w:lang w:val="en-US" w:eastAsia="zh-CN"/>
              </w:rPr>
              <w:t>120</w:t>
            </w:r>
            <w:r>
              <w:rPr>
                <w:rFonts w:hint="default"/>
                <w:color w:val="auto"/>
                <w:sz w:val="13"/>
                <w:szCs w:val="13"/>
              </w:rPr>
              <w:t>0μL/管×</w:t>
            </w:r>
            <w:r>
              <w:rPr>
                <w:rFonts w:hint="eastAsia"/>
                <w:color w:val="auto"/>
                <w:sz w:val="13"/>
                <w:szCs w:val="13"/>
                <w:lang w:val="en-US" w:eastAsia="zh-CN"/>
              </w:rPr>
              <w:t>2</w:t>
            </w:r>
            <w:r>
              <w:rPr>
                <w:rFonts w:hint="default"/>
                <w:color w:val="auto"/>
                <w:sz w:val="13"/>
                <w:szCs w:val="13"/>
              </w:rPr>
              <w:t>管</w:t>
            </w:r>
          </w:p>
        </w:tc>
        <w:tc>
          <w:tcPr>
            <w:tcW w:w="837" w:type="dxa"/>
            <w:vAlign w:val="center"/>
          </w:tcPr>
          <w:p w14:paraId="5A8A6BF1">
            <w:pPr>
              <w:keepNext w:val="0"/>
              <w:keepLines w:val="0"/>
              <w:suppressLineNumbers w:val="0"/>
              <w:adjustRightInd w:val="0"/>
              <w:snapToGrid w:val="0"/>
              <w:spacing w:before="0" w:beforeAutospacing="0" w:after="0" w:afterAutospacing="0" w:line="160" w:lineRule="exact"/>
              <w:ind w:left="0" w:leftChars="0" w:right="0" w:rightChars="0"/>
              <w:jc w:val="center"/>
              <w:rPr>
                <w:rFonts w:hint="default"/>
                <w:color w:val="auto"/>
                <w:sz w:val="13"/>
                <w:szCs w:val="13"/>
              </w:rPr>
            </w:pPr>
            <w:r>
              <w:rPr>
                <w:rFonts w:hint="eastAsia"/>
                <w:color w:val="auto"/>
                <w:sz w:val="13"/>
                <w:szCs w:val="13"/>
                <w:lang w:val="en-US" w:eastAsia="zh-CN"/>
              </w:rPr>
              <w:t>180</w:t>
            </w:r>
            <w:r>
              <w:rPr>
                <w:rFonts w:hint="default"/>
                <w:color w:val="auto"/>
                <w:sz w:val="13"/>
                <w:szCs w:val="13"/>
              </w:rPr>
              <w:t>0μL/管×</w:t>
            </w:r>
            <w:r>
              <w:rPr>
                <w:rFonts w:hint="eastAsia"/>
                <w:color w:val="auto"/>
                <w:sz w:val="13"/>
                <w:szCs w:val="13"/>
                <w:lang w:val="en-US" w:eastAsia="zh-CN"/>
              </w:rPr>
              <w:t>2</w:t>
            </w:r>
            <w:r>
              <w:rPr>
                <w:rFonts w:hint="default"/>
                <w:color w:val="auto"/>
                <w:sz w:val="13"/>
                <w:szCs w:val="13"/>
              </w:rPr>
              <w:t>管</w:t>
            </w:r>
          </w:p>
        </w:tc>
      </w:tr>
      <w:tr w14:paraId="1D53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3" w:type="dxa"/>
            <w:vAlign w:val="center"/>
          </w:tcPr>
          <w:p w14:paraId="5F941341">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呼吸道样本处理液</w:t>
            </w:r>
          </w:p>
        </w:tc>
        <w:tc>
          <w:tcPr>
            <w:tcW w:w="1427" w:type="dxa"/>
            <w:vAlign w:val="center"/>
          </w:tcPr>
          <w:p w14:paraId="7FC31F06">
            <w:pPr>
              <w:keepNext w:val="0"/>
              <w:keepLines w:val="0"/>
              <w:suppressLineNumbers w:val="0"/>
              <w:adjustRightInd w:val="0"/>
              <w:snapToGrid w:val="0"/>
              <w:spacing w:before="0" w:beforeAutospacing="0" w:after="0" w:afterAutospacing="0" w:line="160" w:lineRule="exact"/>
              <w:ind w:left="0" w:right="0" w:firstLine="65" w:firstLineChars="50"/>
              <w:jc w:val="center"/>
              <w:rPr>
                <w:rFonts w:hint="default"/>
                <w:color w:val="auto"/>
                <w:sz w:val="13"/>
                <w:szCs w:val="13"/>
              </w:rPr>
            </w:pPr>
            <w:r>
              <w:rPr>
                <w:rFonts w:hint="default"/>
                <w:color w:val="auto"/>
                <w:sz w:val="13"/>
                <w:szCs w:val="13"/>
              </w:rPr>
              <w:t>碱溶液</w:t>
            </w:r>
          </w:p>
        </w:tc>
        <w:tc>
          <w:tcPr>
            <w:tcW w:w="770" w:type="dxa"/>
            <w:vAlign w:val="center"/>
          </w:tcPr>
          <w:p w14:paraId="08D31815">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15μL/管×3条8连排管</w:t>
            </w:r>
          </w:p>
        </w:tc>
        <w:tc>
          <w:tcPr>
            <w:tcW w:w="848" w:type="dxa"/>
            <w:vAlign w:val="center"/>
          </w:tcPr>
          <w:p w14:paraId="39E76540">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15μL/管×6条8连排管</w:t>
            </w:r>
          </w:p>
        </w:tc>
        <w:tc>
          <w:tcPr>
            <w:tcW w:w="837" w:type="dxa"/>
            <w:vAlign w:val="center"/>
          </w:tcPr>
          <w:p w14:paraId="5C373B16">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15μL/管×12条8连排管</w:t>
            </w:r>
          </w:p>
        </w:tc>
      </w:tr>
    </w:tbl>
    <w:p w14:paraId="45DA8B5E">
      <w:pPr>
        <w:adjustRightInd w:val="0"/>
        <w:snapToGrid w:val="0"/>
        <w:spacing w:line="160" w:lineRule="exact"/>
        <w:jc w:val="center"/>
        <w:rPr>
          <w:color w:val="auto"/>
          <w:sz w:val="13"/>
          <w:szCs w:val="13"/>
        </w:rPr>
      </w:pPr>
      <w:r>
        <w:rPr>
          <w:color w:val="auto"/>
          <w:sz w:val="13"/>
          <w:szCs w:val="13"/>
        </w:rPr>
        <w:t>表3  规格B大管包装试剂盒组成成分</w:t>
      </w:r>
    </w:p>
    <w:tbl>
      <w:tblPr>
        <w:tblStyle w:val="11"/>
        <w:tblW w:w="4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445"/>
        <w:gridCol w:w="783"/>
        <w:gridCol w:w="836"/>
        <w:gridCol w:w="837"/>
      </w:tblGrid>
      <w:tr w14:paraId="4F4ED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69" w:type="dxa"/>
            <w:vAlign w:val="center"/>
          </w:tcPr>
          <w:p w14:paraId="48212E0A">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组分</w:t>
            </w:r>
          </w:p>
        </w:tc>
        <w:tc>
          <w:tcPr>
            <w:tcW w:w="1445" w:type="dxa"/>
            <w:vAlign w:val="center"/>
          </w:tcPr>
          <w:p w14:paraId="7D3F5D0A">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主要组成成分</w:t>
            </w:r>
          </w:p>
        </w:tc>
        <w:tc>
          <w:tcPr>
            <w:tcW w:w="783" w:type="dxa"/>
            <w:vAlign w:val="center"/>
          </w:tcPr>
          <w:p w14:paraId="5F543267">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规格（24人份/盒）</w:t>
            </w:r>
          </w:p>
        </w:tc>
        <w:tc>
          <w:tcPr>
            <w:tcW w:w="836" w:type="dxa"/>
            <w:vAlign w:val="center"/>
          </w:tcPr>
          <w:p w14:paraId="472F62DB">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规格（48人份/盒）</w:t>
            </w:r>
          </w:p>
        </w:tc>
        <w:tc>
          <w:tcPr>
            <w:tcW w:w="837" w:type="dxa"/>
            <w:vAlign w:val="center"/>
          </w:tcPr>
          <w:p w14:paraId="123BD51E">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规格（96人份/盒）</w:t>
            </w:r>
          </w:p>
        </w:tc>
      </w:tr>
      <w:tr w14:paraId="731ED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043E31FD">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2019-nCoV  PCR反应液 I</w:t>
            </w:r>
          </w:p>
        </w:tc>
        <w:tc>
          <w:tcPr>
            <w:tcW w:w="1445" w:type="dxa"/>
            <w:vAlign w:val="center"/>
          </w:tcPr>
          <w:p w14:paraId="4E299CDE">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逆转录酶、Taq酶、Tris缓冲液、Enhancer、dNTPs、MgCl</w:t>
            </w:r>
            <w:r>
              <w:rPr>
                <w:rFonts w:hint="default"/>
                <w:color w:val="auto"/>
                <w:sz w:val="13"/>
                <w:szCs w:val="13"/>
                <w:vertAlign w:val="subscript"/>
              </w:rPr>
              <w:t>2</w:t>
            </w:r>
            <w:r>
              <w:rPr>
                <w:rFonts w:hint="default"/>
                <w:color w:val="auto"/>
                <w:sz w:val="13"/>
                <w:szCs w:val="13"/>
              </w:rPr>
              <w:t>等</w:t>
            </w:r>
          </w:p>
        </w:tc>
        <w:tc>
          <w:tcPr>
            <w:tcW w:w="783" w:type="dxa"/>
            <w:vAlign w:val="center"/>
          </w:tcPr>
          <w:p w14:paraId="0AEDCD15">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840μL/管×1管</w:t>
            </w:r>
          </w:p>
        </w:tc>
        <w:tc>
          <w:tcPr>
            <w:tcW w:w="836" w:type="dxa"/>
            <w:vAlign w:val="center"/>
          </w:tcPr>
          <w:p w14:paraId="48BDD495">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840μL/管×2管</w:t>
            </w:r>
          </w:p>
        </w:tc>
        <w:tc>
          <w:tcPr>
            <w:tcW w:w="837" w:type="dxa"/>
            <w:vAlign w:val="center"/>
          </w:tcPr>
          <w:p w14:paraId="2F5B45E9">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840μL/管×4管</w:t>
            </w:r>
          </w:p>
        </w:tc>
      </w:tr>
      <w:tr w14:paraId="2BDB2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47EE398B">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2019-nCoV  PCR反应液 II</w:t>
            </w:r>
          </w:p>
        </w:tc>
        <w:tc>
          <w:tcPr>
            <w:tcW w:w="1445" w:type="dxa"/>
            <w:vAlign w:val="center"/>
          </w:tcPr>
          <w:p w14:paraId="3E67FCEF">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ORF1ab、N、RNase P特异性的引物、探针</w:t>
            </w:r>
          </w:p>
        </w:tc>
        <w:tc>
          <w:tcPr>
            <w:tcW w:w="783" w:type="dxa"/>
            <w:vAlign w:val="center"/>
          </w:tcPr>
          <w:p w14:paraId="4C5B32B1">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80μL/管×1管</w:t>
            </w:r>
          </w:p>
        </w:tc>
        <w:tc>
          <w:tcPr>
            <w:tcW w:w="836" w:type="dxa"/>
            <w:vAlign w:val="center"/>
          </w:tcPr>
          <w:p w14:paraId="02D6A4CD">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160μL/管×1管</w:t>
            </w:r>
          </w:p>
        </w:tc>
        <w:tc>
          <w:tcPr>
            <w:tcW w:w="837" w:type="dxa"/>
            <w:vAlign w:val="center"/>
          </w:tcPr>
          <w:p w14:paraId="4AB42A23">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320μL/管×1管</w:t>
            </w:r>
          </w:p>
        </w:tc>
      </w:tr>
      <w:tr w14:paraId="0114D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23708C71">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2019-nCoV阳性对照品</w:t>
            </w:r>
          </w:p>
        </w:tc>
        <w:tc>
          <w:tcPr>
            <w:tcW w:w="1445" w:type="dxa"/>
            <w:vAlign w:val="center"/>
          </w:tcPr>
          <w:p w14:paraId="371F79EB">
            <w:pPr>
              <w:keepNext w:val="0"/>
              <w:keepLines w:val="0"/>
              <w:suppressLineNumbers w:val="0"/>
              <w:adjustRightInd w:val="0"/>
              <w:snapToGrid w:val="0"/>
              <w:spacing w:before="0" w:beforeAutospacing="0" w:after="0" w:afterAutospacing="0" w:line="160" w:lineRule="exact"/>
              <w:ind w:left="0" w:right="0" w:firstLine="130" w:firstLineChars="100"/>
              <w:jc w:val="center"/>
              <w:rPr>
                <w:rFonts w:hint="default"/>
                <w:color w:val="auto"/>
                <w:sz w:val="13"/>
                <w:szCs w:val="13"/>
              </w:rPr>
            </w:pPr>
            <w:r>
              <w:rPr>
                <w:rFonts w:hint="default"/>
                <w:color w:val="auto"/>
                <w:sz w:val="13"/>
                <w:szCs w:val="13"/>
              </w:rPr>
              <w:t>含有2019-nCoV目的片段的假病毒</w:t>
            </w:r>
          </w:p>
        </w:tc>
        <w:tc>
          <w:tcPr>
            <w:tcW w:w="783" w:type="dxa"/>
            <w:vAlign w:val="center"/>
          </w:tcPr>
          <w:p w14:paraId="07BB630D">
            <w:pPr>
              <w:keepNext w:val="0"/>
              <w:keepLines w:val="0"/>
              <w:suppressLineNumbers w:val="0"/>
              <w:adjustRightInd w:val="0"/>
              <w:snapToGrid w:val="0"/>
              <w:spacing w:before="0" w:beforeAutospacing="0" w:after="0" w:afterAutospacing="0" w:line="160" w:lineRule="exact"/>
              <w:ind w:left="0" w:leftChars="0" w:right="0" w:rightChars="0"/>
              <w:jc w:val="center"/>
              <w:rPr>
                <w:rFonts w:hint="default"/>
                <w:color w:val="auto"/>
                <w:sz w:val="13"/>
                <w:szCs w:val="13"/>
              </w:rPr>
            </w:pPr>
            <w:r>
              <w:rPr>
                <w:rFonts w:hint="eastAsia"/>
                <w:color w:val="auto"/>
                <w:sz w:val="13"/>
                <w:szCs w:val="13"/>
                <w:lang w:val="en-US" w:eastAsia="zh-CN"/>
              </w:rPr>
              <w:t>60</w:t>
            </w:r>
            <w:r>
              <w:rPr>
                <w:rFonts w:hint="default"/>
                <w:color w:val="auto"/>
                <w:sz w:val="13"/>
                <w:szCs w:val="13"/>
              </w:rPr>
              <w:t>0μL/管×</w:t>
            </w:r>
            <w:r>
              <w:rPr>
                <w:rFonts w:hint="eastAsia"/>
                <w:color w:val="auto"/>
                <w:sz w:val="13"/>
                <w:szCs w:val="13"/>
                <w:lang w:val="en-US" w:eastAsia="zh-CN"/>
              </w:rPr>
              <w:t>2</w:t>
            </w:r>
            <w:r>
              <w:rPr>
                <w:rFonts w:hint="default"/>
                <w:color w:val="auto"/>
                <w:sz w:val="13"/>
                <w:szCs w:val="13"/>
              </w:rPr>
              <w:t>管</w:t>
            </w:r>
          </w:p>
        </w:tc>
        <w:tc>
          <w:tcPr>
            <w:tcW w:w="836" w:type="dxa"/>
            <w:vAlign w:val="center"/>
          </w:tcPr>
          <w:p w14:paraId="49BCCDD9">
            <w:pPr>
              <w:keepNext w:val="0"/>
              <w:keepLines w:val="0"/>
              <w:suppressLineNumbers w:val="0"/>
              <w:adjustRightInd w:val="0"/>
              <w:snapToGrid w:val="0"/>
              <w:spacing w:before="0" w:beforeAutospacing="0" w:after="0" w:afterAutospacing="0" w:line="160" w:lineRule="exact"/>
              <w:ind w:left="0" w:leftChars="0" w:right="0" w:rightChars="0"/>
              <w:jc w:val="center"/>
              <w:rPr>
                <w:rFonts w:hint="default"/>
                <w:color w:val="auto"/>
                <w:sz w:val="13"/>
                <w:szCs w:val="13"/>
              </w:rPr>
            </w:pPr>
            <w:r>
              <w:rPr>
                <w:rFonts w:hint="eastAsia"/>
                <w:color w:val="auto"/>
                <w:sz w:val="13"/>
                <w:szCs w:val="13"/>
                <w:lang w:val="en-US" w:eastAsia="zh-CN"/>
              </w:rPr>
              <w:t>120</w:t>
            </w:r>
            <w:r>
              <w:rPr>
                <w:rFonts w:hint="default"/>
                <w:color w:val="auto"/>
                <w:sz w:val="13"/>
                <w:szCs w:val="13"/>
              </w:rPr>
              <w:t>0μL/管×</w:t>
            </w:r>
            <w:r>
              <w:rPr>
                <w:rFonts w:hint="eastAsia"/>
                <w:color w:val="auto"/>
                <w:sz w:val="13"/>
                <w:szCs w:val="13"/>
                <w:lang w:val="en-US" w:eastAsia="zh-CN"/>
              </w:rPr>
              <w:t>2</w:t>
            </w:r>
            <w:r>
              <w:rPr>
                <w:rFonts w:hint="default"/>
                <w:color w:val="auto"/>
                <w:sz w:val="13"/>
                <w:szCs w:val="13"/>
              </w:rPr>
              <w:t>管</w:t>
            </w:r>
          </w:p>
        </w:tc>
        <w:tc>
          <w:tcPr>
            <w:tcW w:w="837" w:type="dxa"/>
            <w:vAlign w:val="center"/>
          </w:tcPr>
          <w:p w14:paraId="5D0899B0">
            <w:pPr>
              <w:keepNext w:val="0"/>
              <w:keepLines w:val="0"/>
              <w:suppressLineNumbers w:val="0"/>
              <w:adjustRightInd w:val="0"/>
              <w:snapToGrid w:val="0"/>
              <w:spacing w:before="0" w:beforeAutospacing="0" w:after="0" w:afterAutospacing="0" w:line="160" w:lineRule="exact"/>
              <w:ind w:left="0" w:leftChars="0" w:right="0" w:rightChars="0"/>
              <w:jc w:val="center"/>
              <w:rPr>
                <w:rFonts w:hint="default"/>
                <w:color w:val="auto"/>
                <w:sz w:val="13"/>
                <w:szCs w:val="13"/>
              </w:rPr>
            </w:pPr>
            <w:r>
              <w:rPr>
                <w:rFonts w:hint="eastAsia"/>
                <w:color w:val="auto"/>
                <w:sz w:val="13"/>
                <w:szCs w:val="13"/>
                <w:lang w:val="en-US" w:eastAsia="zh-CN"/>
              </w:rPr>
              <w:t>180</w:t>
            </w:r>
            <w:r>
              <w:rPr>
                <w:rFonts w:hint="default"/>
                <w:color w:val="auto"/>
                <w:sz w:val="13"/>
                <w:szCs w:val="13"/>
              </w:rPr>
              <w:t>0μL/管×</w:t>
            </w:r>
            <w:r>
              <w:rPr>
                <w:rFonts w:hint="eastAsia"/>
                <w:color w:val="auto"/>
                <w:sz w:val="13"/>
                <w:szCs w:val="13"/>
                <w:lang w:val="en-US" w:eastAsia="zh-CN"/>
              </w:rPr>
              <w:t>2</w:t>
            </w:r>
            <w:r>
              <w:rPr>
                <w:rFonts w:hint="default"/>
                <w:color w:val="auto"/>
                <w:sz w:val="13"/>
                <w:szCs w:val="13"/>
              </w:rPr>
              <w:t>管</w:t>
            </w:r>
          </w:p>
        </w:tc>
      </w:tr>
      <w:tr w14:paraId="40AC5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9" w:type="dxa"/>
            <w:vAlign w:val="center"/>
          </w:tcPr>
          <w:p w14:paraId="3EDB3817">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阴性对照品</w:t>
            </w:r>
          </w:p>
        </w:tc>
        <w:tc>
          <w:tcPr>
            <w:tcW w:w="1445" w:type="dxa"/>
            <w:vAlign w:val="center"/>
          </w:tcPr>
          <w:p w14:paraId="1F8F591B">
            <w:pPr>
              <w:keepNext w:val="0"/>
              <w:keepLines w:val="0"/>
              <w:suppressLineNumbers w:val="0"/>
              <w:adjustRightInd w:val="0"/>
              <w:snapToGrid w:val="0"/>
              <w:spacing w:before="0" w:beforeAutospacing="0" w:after="0" w:afterAutospacing="0" w:line="160" w:lineRule="exact"/>
              <w:ind w:left="0" w:right="0" w:firstLine="65" w:firstLineChars="50"/>
              <w:rPr>
                <w:rFonts w:hint="default"/>
                <w:color w:val="auto"/>
                <w:sz w:val="13"/>
                <w:szCs w:val="13"/>
              </w:rPr>
            </w:pPr>
            <w:r>
              <w:rPr>
                <w:rFonts w:hint="default"/>
                <w:color w:val="auto"/>
                <w:sz w:val="13"/>
                <w:szCs w:val="13"/>
              </w:rPr>
              <w:t>样本保存液、RNase P目的片段的假病毒</w:t>
            </w:r>
          </w:p>
        </w:tc>
        <w:tc>
          <w:tcPr>
            <w:tcW w:w="783" w:type="dxa"/>
            <w:vAlign w:val="center"/>
          </w:tcPr>
          <w:p w14:paraId="5C188B13">
            <w:pPr>
              <w:keepNext w:val="0"/>
              <w:keepLines w:val="0"/>
              <w:suppressLineNumbers w:val="0"/>
              <w:adjustRightInd w:val="0"/>
              <w:snapToGrid w:val="0"/>
              <w:spacing w:before="0" w:beforeAutospacing="0" w:after="0" w:afterAutospacing="0" w:line="160" w:lineRule="exact"/>
              <w:ind w:left="0" w:leftChars="0" w:right="0" w:rightChars="0"/>
              <w:jc w:val="center"/>
              <w:rPr>
                <w:rFonts w:hint="default"/>
                <w:color w:val="auto"/>
                <w:sz w:val="13"/>
                <w:szCs w:val="13"/>
              </w:rPr>
            </w:pPr>
            <w:r>
              <w:rPr>
                <w:rFonts w:hint="eastAsia"/>
                <w:color w:val="auto"/>
                <w:sz w:val="13"/>
                <w:szCs w:val="13"/>
                <w:lang w:val="en-US" w:eastAsia="zh-CN"/>
              </w:rPr>
              <w:t>60</w:t>
            </w:r>
            <w:r>
              <w:rPr>
                <w:rFonts w:hint="default"/>
                <w:color w:val="auto"/>
                <w:sz w:val="13"/>
                <w:szCs w:val="13"/>
              </w:rPr>
              <w:t>0μL/管×</w:t>
            </w:r>
            <w:r>
              <w:rPr>
                <w:rFonts w:hint="eastAsia"/>
                <w:color w:val="auto"/>
                <w:sz w:val="13"/>
                <w:szCs w:val="13"/>
                <w:lang w:val="en-US" w:eastAsia="zh-CN"/>
              </w:rPr>
              <w:t>2</w:t>
            </w:r>
            <w:r>
              <w:rPr>
                <w:rFonts w:hint="default"/>
                <w:color w:val="auto"/>
                <w:sz w:val="13"/>
                <w:szCs w:val="13"/>
              </w:rPr>
              <w:t>管</w:t>
            </w:r>
          </w:p>
        </w:tc>
        <w:tc>
          <w:tcPr>
            <w:tcW w:w="836" w:type="dxa"/>
            <w:vAlign w:val="center"/>
          </w:tcPr>
          <w:p w14:paraId="2BC9357D">
            <w:pPr>
              <w:keepNext w:val="0"/>
              <w:keepLines w:val="0"/>
              <w:suppressLineNumbers w:val="0"/>
              <w:adjustRightInd w:val="0"/>
              <w:snapToGrid w:val="0"/>
              <w:spacing w:before="0" w:beforeAutospacing="0" w:after="0" w:afterAutospacing="0" w:line="160" w:lineRule="exact"/>
              <w:ind w:left="0" w:leftChars="0" w:right="0" w:rightChars="0"/>
              <w:jc w:val="center"/>
              <w:rPr>
                <w:rFonts w:hint="default"/>
                <w:color w:val="auto"/>
                <w:sz w:val="13"/>
                <w:szCs w:val="13"/>
              </w:rPr>
            </w:pPr>
            <w:r>
              <w:rPr>
                <w:rFonts w:hint="eastAsia"/>
                <w:color w:val="auto"/>
                <w:sz w:val="13"/>
                <w:szCs w:val="13"/>
                <w:lang w:val="en-US" w:eastAsia="zh-CN"/>
              </w:rPr>
              <w:t>120</w:t>
            </w:r>
            <w:r>
              <w:rPr>
                <w:rFonts w:hint="default"/>
                <w:color w:val="auto"/>
                <w:sz w:val="13"/>
                <w:szCs w:val="13"/>
              </w:rPr>
              <w:t>0μL/管×</w:t>
            </w:r>
            <w:r>
              <w:rPr>
                <w:rFonts w:hint="eastAsia"/>
                <w:color w:val="auto"/>
                <w:sz w:val="13"/>
                <w:szCs w:val="13"/>
                <w:lang w:val="en-US" w:eastAsia="zh-CN"/>
              </w:rPr>
              <w:t>2</w:t>
            </w:r>
            <w:r>
              <w:rPr>
                <w:rFonts w:hint="default"/>
                <w:color w:val="auto"/>
                <w:sz w:val="13"/>
                <w:szCs w:val="13"/>
              </w:rPr>
              <w:t>管</w:t>
            </w:r>
          </w:p>
        </w:tc>
        <w:tc>
          <w:tcPr>
            <w:tcW w:w="837" w:type="dxa"/>
            <w:vAlign w:val="center"/>
          </w:tcPr>
          <w:p w14:paraId="7A897E44">
            <w:pPr>
              <w:keepNext w:val="0"/>
              <w:keepLines w:val="0"/>
              <w:suppressLineNumbers w:val="0"/>
              <w:adjustRightInd w:val="0"/>
              <w:snapToGrid w:val="0"/>
              <w:spacing w:before="0" w:beforeAutospacing="0" w:after="0" w:afterAutospacing="0" w:line="160" w:lineRule="exact"/>
              <w:ind w:left="0" w:leftChars="0" w:right="0" w:rightChars="0"/>
              <w:jc w:val="center"/>
              <w:rPr>
                <w:rFonts w:hint="default"/>
                <w:color w:val="auto"/>
                <w:sz w:val="13"/>
                <w:szCs w:val="13"/>
              </w:rPr>
            </w:pPr>
            <w:r>
              <w:rPr>
                <w:rFonts w:hint="eastAsia"/>
                <w:color w:val="auto"/>
                <w:sz w:val="13"/>
                <w:szCs w:val="13"/>
                <w:lang w:val="en-US" w:eastAsia="zh-CN"/>
              </w:rPr>
              <w:t>180</w:t>
            </w:r>
            <w:r>
              <w:rPr>
                <w:rFonts w:hint="default"/>
                <w:color w:val="auto"/>
                <w:sz w:val="13"/>
                <w:szCs w:val="13"/>
              </w:rPr>
              <w:t>0μL/管×</w:t>
            </w:r>
            <w:r>
              <w:rPr>
                <w:rFonts w:hint="eastAsia"/>
                <w:color w:val="auto"/>
                <w:sz w:val="13"/>
                <w:szCs w:val="13"/>
                <w:lang w:val="en-US" w:eastAsia="zh-CN"/>
              </w:rPr>
              <w:t>2</w:t>
            </w:r>
            <w:r>
              <w:rPr>
                <w:rFonts w:hint="default"/>
                <w:color w:val="auto"/>
                <w:sz w:val="13"/>
                <w:szCs w:val="13"/>
              </w:rPr>
              <w:t>管</w:t>
            </w:r>
          </w:p>
        </w:tc>
      </w:tr>
      <w:tr w14:paraId="60E5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69" w:type="dxa"/>
            <w:vAlign w:val="center"/>
          </w:tcPr>
          <w:p w14:paraId="046B22A0">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呼吸道样本处理液</w:t>
            </w:r>
          </w:p>
        </w:tc>
        <w:tc>
          <w:tcPr>
            <w:tcW w:w="1445" w:type="dxa"/>
            <w:vAlign w:val="center"/>
          </w:tcPr>
          <w:p w14:paraId="7414BF11">
            <w:pPr>
              <w:keepNext w:val="0"/>
              <w:keepLines w:val="0"/>
              <w:suppressLineNumbers w:val="0"/>
              <w:adjustRightInd w:val="0"/>
              <w:snapToGrid w:val="0"/>
              <w:spacing w:before="0" w:beforeAutospacing="0" w:after="0" w:afterAutospacing="0" w:line="160" w:lineRule="exact"/>
              <w:ind w:left="0" w:right="0" w:firstLine="65" w:firstLineChars="50"/>
              <w:jc w:val="center"/>
              <w:rPr>
                <w:rFonts w:hint="default"/>
                <w:color w:val="auto"/>
                <w:sz w:val="13"/>
                <w:szCs w:val="13"/>
              </w:rPr>
            </w:pPr>
            <w:r>
              <w:rPr>
                <w:rFonts w:hint="default"/>
                <w:color w:val="auto"/>
                <w:sz w:val="13"/>
                <w:szCs w:val="13"/>
              </w:rPr>
              <w:t>碱溶液</w:t>
            </w:r>
          </w:p>
        </w:tc>
        <w:tc>
          <w:tcPr>
            <w:tcW w:w="783" w:type="dxa"/>
            <w:vAlign w:val="center"/>
          </w:tcPr>
          <w:p w14:paraId="6DCE2741">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500μL/管×1管</w:t>
            </w:r>
          </w:p>
        </w:tc>
        <w:tc>
          <w:tcPr>
            <w:tcW w:w="836" w:type="dxa"/>
            <w:vAlign w:val="center"/>
          </w:tcPr>
          <w:p w14:paraId="727EB3B6">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500μL/管×2管</w:t>
            </w:r>
          </w:p>
        </w:tc>
        <w:tc>
          <w:tcPr>
            <w:tcW w:w="837" w:type="dxa"/>
            <w:vAlign w:val="center"/>
          </w:tcPr>
          <w:p w14:paraId="24F609D8">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500μL/管×4管</w:t>
            </w:r>
          </w:p>
        </w:tc>
      </w:tr>
      <w:tr w14:paraId="3C37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69" w:type="dxa"/>
            <w:vAlign w:val="center"/>
          </w:tcPr>
          <w:p w14:paraId="11E9C208">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反应增强剂（25×）</w:t>
            </w:r>
          </w:p>
        </w:tc>
        <w:tc>
          <w:tcPr>
            <w:tcW w:w="1445" w:type="dxa"/>
            <w:vAlign w:val="center"/>
          </w:tcPr>
          <w:p w14:paraId="2993AD07">
            <w:pPr>
              <w:keepNext w:val="0"/>
              <w:keepLines w:val="0"/>
              <w:suppressLineNumbers w:val="0"/>
              <w:adjustRightInd w:val="0"/>
              <w:snapToGrid w:val="0"/>
              <w:spacing w:before="0" w:beforeAutospacing="0" w:after="0" w:afterAutospacing="0" w:line="160" w:lineRule="exact"/>
              <w:ind w:left="0" w:right="0" w:firstLine="65" w:firstLineChars="50"/>
              <w:jc w:val="center"/>
              <w:rPr>
                <w:rFonts w:hint="default"/>
                <w:color w:val="auto"/>
                <w:sz w:val="13"/>
                <w:szCs w:val="13"/>
              </w:rPr>
            </w:pPr>
            <w:r>
              <w:rPr>
                <w:rFonts w:hint="default"/>
                <w:color w:val="auto"/>
                <w:sz w:val="13"/>
                <w:szCs w:val="13"/>
              </w:rPr>
              <w:t>BSA等</w:t>
            </w:r>
          </w:p>
        </w:tc>
        <w:tc>
          <w:tcPr>
            <w:tcW w:w="783" w:type="dxa"/>
            <w:vAlign w:val="center"/>
          </w:tcPr>
          <w:p w14:paraId="7176EE0D">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50μL/管×1管</w:t>
            </w:r>
          </w:p>
        </w:tc>
        <w:tc>
          <w:tcPr>
            <w:tcW w:w="836" w:type="dxa"/>
            <w:vAlign w:val="center"/>
          </w:tcPr>
          <w:p w14:paraId="6C2EE106">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100μL/管×1管</w:t>
            </w:r>
          </w:p>
        </w:tc>
        <w:tc>
          <w:tcPr>
            <w:tcW w:w="837" w:type="dxa"/>
            <w:vAlign w:val="center"/>
          </w:tcPr>
          <w:p w14:paraId="308BBDDD">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200μL/管×1管</w:t>
            </w:r>
          </w:p>
        </w:tc>
      </w:tr>
    </w:tbl>
    <w:p w14:paraId="6DB4D39D">
      <w:pPr>
        <w:adjustRightInd w:val="0"/>
        <w:snapToGrid w:val="0"/>
        <w:spacing w:line="160" w:lineRule="exact"/>
        <w:jc w:val="left"/>
        <w:rPr>
          <w:color w:val="auto"/>
          <w:sz w:val="13"/>
          <w:szCs w:val="13"/>
        </w:rPr>
      </w:pPr>
      <w:r>
        <w:rPr>
          <w:color w:val="auto"/>
          <w:sz w:val="13"/>
          <w:szCs w:val="13"/>
        </w:rPr>
        <w:t>注：1.规格A适用于ABI7500、BIO-RAD CFX96、Gentier 48E，规格B适用于COYOTE</w:t>
      </w:r>
      <w:r>
        <w:rPr>
          <w:color w:val="auto"/>
          <w:sz w:val="13"/>
          <w:szCs w:val="13"/>
          <w:vertAlign w:val="superscript"/>
        </w:rPr>
        <w:t xml:space="preserve">® </w:t>
      </w:r>
      <w:r>
        <w:rPr>
          <w:color w:val="auto"/>
          <w:sz w:val="13"/>
          <w:szCs w:val="13"/>
        </w:rPr>
        <w:t>Flash20；2.不同批号试剂盒中各组分不得互换使用。</w:t>
      </w:r>
    </w:p>
    <w:p w14:paraId="3A02AB3D">
      <w:pPr>
        <w:adjustRightInd w:val="0"/>
        <w:snapToGrid w:val="0"/>
        <w:spacing w:line="160" w:lineRule="exact"/>
        <w:jc w:val="left"/>
        <w:rPr>
          <w:b/>
          <w:bCs/>
          <w:color w:val="auto"/>
          <w:sz w:val="13"/>
          <w:szCs w:val="13"/>
        </w:rPr>
      </w:pPr>
      <w:r>
        <w:rPr>
          <w:b/>
          <w:bCs/>
          <w:color w:val="auto"/>
          <w:sz w:val="13"/>
          <w:szCs w:val="13"/>
          <w:u w:val="single"/>
        </w:rPr>
        <w:t>其他可能用到但本试剂盒不提供的相关使用试剂：</w:t>
      </w:r>
    </w:p>
    <w:p w14:paraId="5137E854">
      <w:pPr>
        <w:pStyle w:val="29"/>
        <w:adjustRightInd w:val="0"/>
        <w:snapToGrid w:val="0"/>
        <w:spacing w:line="160" w:lineRule="exact"/>
        <w:ind w:firstLine="0" w:firstLineChars="0"/>
        <w:rPr>
          <w:color w:val="auto"/>
          <w:sz w:val="13"/>
          <w:szCs w:val="13"/>
        </w:rPr>
      </w:pPr>
      <w:r>
        <w:rPr>
          <w:color w:val="auto"/>
          <w:sz w:val="13"/>
          <w:szCs w:val="13"/>
        </w:rPr>
        <w:t>（1）采样拭子：使用合成纤维（如聚丙烯纤维）或植绒拭子头的塑料柄采样拭子。</w:t>
      </w:r>
    </w:p>
    <w:p w14:paraId="6888D761">
      <w:pPr>
        <w:pStyle w:val="29"/>
        <w:adjustRightInd w:val="0"/>
        <w:snapToGrid w:val="0"/>
        <w:spacing w:line="160" w:lineRule="exact"/>
        <w:ind w:firstLine="0" w:firstLineChars="0"/>
        <w:rPr>
          <w:rFonts w:hint="eastAsia" w:eastAsia="宋体"/>
          <w:color w:val="auto"/>
          <w:sz w:val="13"/>
          <w:szCs w:val="13"/>
          <w:lang w:eastAsia="zh-CN"/>
        </w:rPr>
      </w:pPr>
      <w:r>
        <w:rPr>
          <w:color w:val="auto"/>
          <w:sz w:val="13"/>
          <w:szCs w:val="13"/>
        </w:rPr>
        <w:t>（2）拭子样本保存液、采样管：卡尤迪样本保存液（苏锡械备20190148号）、友康MT0301病毒采样试剂盒（京械注准20182400236）</w:t>
      </w:r>
      <w:r>
        <w:rPr>
          <w:rFonts w:hint="eastAsia"/>
          <w:color w:val="auto"/>
          <w:sz w:val="13"/>
          <w:szCs w:val="13"/>
          <w:lang w:eastAsia="zh-CN"/>
        </w:rPr>
        <w:t>、</w:t>
      </w:r>
      <w:r>
        <w:rPr>
          <w:rFonts w:hint="eastAsia"/>
          <w:color w:val="auto"/>
          <w:sz w:val="13"/>
          <w:szCs w:val="13"/>
        </w:rPr>
        <w:t>卡尤迪一次性使用病毒采样管（苏锡械备20200109号、苏锡械备20200181号、苏锡械备20220059号）</w:t>
      </w:r>
      <w:r>
        <w:rPr>
          <w:rFonts w:hint="eastAsia"/>
          <w:color w:val="auto"/>
          <w:sz w:val="13"/>
          <w:szCs w:val="13"/>
          <w:lang w:eastAsia="zh-CN"/>
        </w:rPr>
        <w:t>。</w:t>
      </w:r>
    </w:p>
    <w:p w14:paraId="657A0CEF">
      <w:pPr>
        <w:pStyle w:val="29"/>
        <w:adjustRightInd w:val="0"/>
        <w:snapToGrid w:val="0"/>
        <w:spacing w:line="160" w:lineRule="exact"/>
        <w:ind w:firstLine="0" w:firstLineChars="0"/>
        <w:rPr>
          <w:color w:val="auto"/>
          <w:sz w:val="13"/>
          <w:szCs w:val="13"/>
        </w:rPr>
      </w:pPr>
      <w:r>
        <w:rPr>
          <w:color w:val="auto"/>
          <w:sz w:val="13"/>
          <w:szCs w:val="13"/>
        </w:rPr>
        <w:t>（3）痰液样本消化液：Thermo Fisher公司的痰消化液（Sputasol）（国械备20140121）。</w:t>
      </w:r>
    </w:p>
    <w:p w14:paraId="0F7F52AC">
      <w:pPr>
        <w:adjustRightInd w:val="0"/>
        <w:snapToGrid w:val="0"/>
        <w:spacing w:line="160" w:lineRule="exact"/>
        <w:rPr>
          <w:b/>
          <w:color w:val="auto"/>
          <w:sz w:val="13"/>
          <w:szCs w:val="13"/>
        </w:rPr>
      </w:pPr>
      <w:r>
        <w:rPr>
          <w:b/>
          <w:color w:val="auto"/>
          <w:sz w:val="13"/>
          <w:szCs w:val="13"/>
        </w:rPr>
        <w:t>【储存条件及有效期】</w:t>
      </w:r>
    </w:p>
    <w:p w14:paraId="1418C7E3">
      <w:pPr>
        <w:adjustRightInd w:val="0"/>
        <w:snapToGrid w:val="0"/>
        <w:spacing w:line="160" w:lineRule="exact"/>
        <w:ind w:firstLine="260" w:firstLineChars="200"/>
        <w:rPr>
          <w:rFonts w:hint="eastAsia"/>
          <w:color w:val="auto"/>
          <w:sz w:val="13"/>
          <w:szCs w:val="13"/>
        </w:rPr>
      </w:pPr>
      <w:r>
        <w:rPr>
          <w:rFonts w:hint="eastAsia"/>
          <w:color w:val="auto"/>
          <w:sz w:val="13"/>
          <w:szCs w:val="13"/>
        </w:rPr>
        <w:t>-20±5℃的避光条件，有效期12个月。</w:t>
      </w:r>
    </w:p>
    <w:p w14:paraId="5A215D04">
      <w:pPr>
        <w:adjustRightInd w:val="0"/>
        <w:snapToGrid w:val="0"/>
        <w:spacing w:line="160" w:lineRule="exact"/>
        <w:ind w:firstLine="260" w:firstLineChars="200"/>
        <w:rPr>
          <w:color w:val="auto"/>
          <w:sz w:val="13"/>
          <w:szCs w:val="13"/>
        </w:rPr>
      </w:pPr>
      <w:r>
        <w:rPr>
          <w:color w:val="auto"/>
          <w:sz w:val="13"/>
          <w:szCs w:val="13"/>
        </w:rPr>
        <w:t>反复冻融次数不得超过4次。开瓶后2～8℃保存不得超过4天。</w:t>
      </w:r>
    </w:p>
    <w:p w14:paraId="297D79B6">
      <w:pPr>
        <w:adjustRightInd w:val="0"/>
        <w:snapToGrid w:val="0"/>
        <w:spacing w:line="160" w:lineRule="exact"/>
        <w:ind w:firstLine="260" w:firstLineChars="200"/>
        <w:rPr>
          <w:b/>
          <w:color w:val="auto"/>
          <w:sz w:val="13"/>
          <w:szCs w:val="13"/>
        </w:rPr>
      </w:pPr>
      <w:r>
        <w:rPr>
          <w:color w:val="auto"/>
          <w:sz w:val="13"/>
          <w:szCs w:val="13"/>
        </w:rPr>
        <w:t>生产日期和使用期限：见标签。</w:t>
      </w:r>
    </w:p>
    <w:p w14:paraId="7F935FF9">
      <w:pPr>
        <w:adjustRightInd w:val="0"/>
        <w:snapToGrid w:val="0"/>
        <w:spacing w:line="160" w:lineRule="exact"/>
        <w:rPr>
          <w:b/>
          <w:color w:val="auto"/>
          <w:sz w:val="13"/>
          <w:szCs w:val="13"/>
        </w:rPr>
      </w:pPr>
      <w:r>
        <w:rPr>
          <w:b/>
          <w:color w:val="auto"/>
          <w:sz w:val="13"/>
          <w:szCs w:val="13"/>
        </w:rPr>
        <w:t>【样本要求】</w:t>
      </w:r>
    </w:p>
    <w:p w14:paraId="02C8FA2B">
      <w:pPr>
        <w:pStyle w:val="29"/>
        <w:numPr>
          <w:ilvl w:val="0"/>
          <w:numId w:val="2"/>
        </w:numPr>
        <w:adjustRightInd w:val="0"/>
        <w:snapToGrid w:val="0"/>
        <w:spacing w:line="160" w:lineRule="exact"/>
        <w:ind w:firstLineChars="0"/>
        <w:rPr>
          <w:color w:val="auto"/>
          <w:sz w:val="13"/>
          <w:szCs w:val="13"/>
        </w:rPr>
      </w:pPr>
      <w:r>
        <w:rPr>
          <w:color w:val="auto"/>
          <w:sz w:val="13"/>
          <w:szCs w:val="13"/>
        </w:rPr>
        <w:t>适用样本类型：咽拭子、痰液。</w:t>
      </w:r>
    </w:p>
    <w:p w14:paraId="7D2CD5CB">
      <w:pPr>
        <w:pStyle w:val="29"/>
        <w:numPr>
          <w:ilvl w:val="0"/>
          <w:numId w:val="2"/>
        </w:numPr>
        <w:adjustRightInd w:val="0"/>
        <w:snapToGrid w:val="0"/>
        <w:spacing w:line="160" w:lineRule="exact"/>
        <w:ind w:firstLineChars="0"/>
        <w:rPr>
          <w:color w:val="auto"/>
          <w:sz w:val="13"/>
          <w:szCs w:val="13"/>
        </w:rPr>
      </w:pPr>
      <w:r>
        <w:rPr>
          <w:color w:val="auto"/>
          <w:sz w:val="13"/>
          <w:szCs w:val="13"/>
        </w:rPr>
        <w:t>样本采集对象</w:t>
      </w:r>
    </w:p>
    <w:p w14:paraId="1C86D807">
      <w:pPr>
        <w:adjustRightInd w:val="0"/>
        <w:snapToGrid w:val="0"/>
        <w:spacing w:line="160" w:lineRule="exact"/>
        <w:ind w:firstLine="260" w:firstLineChars="200"/>
        <w:rPr>
          <w:color w:val="auto"/>
          <w:sz w:val="13"/>
          <w:szCs w:val="13"/>
        </w:rPr>
      </w:pPr>
      <w:r>
        <w:rPr>
          <w:color w:val="auto"/>
          <w:sz w:val="13"/>
          <w:szCs w:val="13"/>
        </w:rPr>
        <w:t>新型冠状病毒感染的肺炎疑似病例、疑似聚集性病例患者，其他需要进行新型冠状病毒感染诊断或鉴别诊断者。</w:t>
      </w:r>
    </w:p>
    <w:p w14:paraId="49CB7FA2">
      <w:pPr>
        <w:pStyle w:val="29"/>
        <w:numPr>
          <w:ilvl w:val="0"/>
          <w:numId w:val="2"/>
        </w:numPr>
        <w:adjustRightInd w:val="0"/>
        <w:snapToGrid w:val="0"/>
        <w:spacing w:line="160" w:lineRule="exact"/>
        <w:ind w:firstLineChars="0"/>
        <w:rPr>
          <w:color w:val="auto"/>
          <w:sz w:val="13"/>
          <w:szCs w:val="13"/>
        </w:rPr>
      </w:pPr>
      <w:r>
        <w:rPr>
          <w:color w:val="auto"/>
          <w:sz w:val="13"/>
          <w:szCs w:val="13"/>
        </w:rPr>
        <w:t>采样拭子、保存液、采样管的要求</w:t>
      </w:r>
    </w:p>
    <w:p w14:paraId="049D1A8B">
      <w:pPr>
        <w:pStyle w:val="29"/>
        <w:adjustRightInd w:val="0"/>
        <w:snapToGrid w:val="0"/>
        <w:spacing w:line="160" w:lineRule="exact"/>
        <w:ind w:firstLine="0" w:firstLineChars="0"/>
        <w:rPr>
          <w:color w:val="auto"/>
          <w:sz w:val="13"/>
          <w:szCs w:val="13"/>
        </w:rPr>
      </w:pPr>
      <w:r>
        <w:rPr>
          <w:color w:val="auto"/>
          <w:sz w:val="13"/>
          <w:szCs w:val="13"/>
        </w:rPr>
        <w:t>3.1 拭子选择：取样拭子应为头部为合成聚丙烯纤维头或植绒拭子头的塑料杆拭子，不推荐使用棉拭子和木柄。</w:t>
      </w:r>
    </w:p>
    <w:p w14:paraId="058978C6">
      <w:pPr>
        <w:pStyle w:val="29"/>
        <w:adjustRightInd w:val="0"/>
        <w:snapToGrid w:val="0"/>
        <w:spacing w:line="160" w:lineRule="exact"/>
        <w:ind w:firstLine="0" w:firstLineChars="0"/>
        <w:rPr>
          <w:color w:val="auto"/>
          <w:sz w:val="13"/>
          <w:szCs w:val="13"/>
        </w:rPr>
      </w:pPr>
      <w:r>
        <w:rPr>
          <w:color w:val="auto"/>
          <w:sz w:val="13"/>
          <w:szCs w:val="13"/>
        </w:rPr>
        <w:t>3.2 拭子样本保存液、采样管：咽拭子样本采集，推荐使用卡尤迪样本保存液（苏锡械备20190148号）、友康MT0301病毒采样试剂盒（京械注准20182400236</w:t>
      </w:r>
      <w:r>
        <w:rPr>
          <w:rFonts w:hint="eastAsia"/>
          <w:color w:val="auto"/>
          <w:sz w:val="13"/>
          <w:szCs w:val="13"/>
          <w:lang w:eastAsia="zh-CN"/>
        </w:rPr>
        <w:t>）、</w:t>
      </w:r>
      <w:r>
        <w:rPr>
          <w:rFonts w:hint="eastAsia"/>
          <w:color w:val="auto"/>
          <w:sz w:val="13"/>
          <w:szCs w:val="13"/>
        </w:rPr>
        <w:t>卡尤迪一次性使用病毒采样管（苏锡械备20200109号、苏锡械备20200181号、苏锡械备20220059号）</w:t>
      </w:r>
      <w:r>
        <w:rPr>
          <w:color w:val="auto"/>
          <w:sz w:val="13"/>
          <w:szCs w:val="13"/>
        </w:rPr>
        <w:t xml:space="preserve">。 </w:t>
      </w:r>
    </w:p>
    <w:p w14:paraId="6503184F">
      <w:pPr>
        <w:pStyle w:val="29"/>
        <w:adjustRightInd w:val="0"/>
        <w:snapToGrid w:val="0"/>
        <w:spacing w:line="160" w:lineRule="exact"/>
        <w:ind w:firstLine="0" w:firstLineChars="0"/>
        <w:rPr>
          <w:color w:val="auto"/>
          <w:sz w:val="13"/>
          <w:szCs w:val="13"/>
        </w:rPr>
      </w:pPr>
      <w:r>
        <w:rPr>
          <w:color w:val="auto"/>
          <w:sz w:val="13"/>
          <w:szCs w:val="13"/>
        </w:rPr>
        <w:t>3.3 痰消化液：推荐使用Thermo Fisher痰消化液（Sputasol）（国械备20140121），不推荐使用蛋白酶K。</w:t>
      </w:r>
    </w:p>
    <w:p w14:paraId="63F7AE4A">
      <w:pPr>
        <w:pStyle w:val="29"/>
        <w:numPr>
          <w:ilvl w:val="0"/>
          <w:numId w:val="2"/>
        </w:numPr>
        <w:adjustRightInd w:val="0"/>
        <w:snapToGrid w:val="0"/>
        <w:spacing w:line="160" w:lineRule="exact"/>
        <w:ind w:firstLineChars="0"/>
        <w:rPr>
          <w:color w:val="auto"/>
          <w:sz w:val="13"/>
          <w:szCs w:val="13"/>
        </w:rPr>
      </w:pPr>
      <w:r>
        <w:rPr>
          <w:color w:val="auto"/>
          <w:sz w:val="13"/>
          <w:szCs w:val="13"/>
        </w:rPr>
        <w:t>样本采集</w:t>
      </w:r>
    </w:p>
    <w:p w14:paraId="3D22D02D">
      <w:pPr>
        <w:adjustRightInd w:val="0"/>
        <w:snapToGrid w:val="0"/>
        <w:spacing w:line="160" w:lineRule="exact"/>
        <w:rPr>
          <w:color w:val="auto"/>
          <w:sz w:val="13"/>
          <w:szCs w:val="13"/>
        </w:rPr>
      </w:pPr>
      <w:r>
        <w:rPr>
          <w:color w:val="auto"/>
          <w:sz w:val="13"/>
          <w:szCs w:val="13"/>
        </w:rPr>
        <w:t>4.1咽拭子：用聚丙烯纤维或植绒拭子头的塑料杆拭子，擦拭双侧咽扁桃体及咽后壁，将拭子头浸入含病毒保存液的管中，尾部弃去，旋紧管盖。</w:t>
      </w:r>
    </w:p>
    <w:p w14:paraId="567B7B64">
      <w:pPr>
        <w:adjustRightInd w:val="0"/>
        <w:snapToGrid w:val="0"/>
        <w:spacing w:line="160" w:lineRule="exact"/>
        <w:rPr>
          <w:color w:val="auto"/>
          <w:sz w:val="13"/>
          <w:szCs w:val="13"/>
        </w:rPr>
      </w:pPr>
      <w:r>
        <w:rPr>
          <w:color w:val="auto"/>
          <w:sz w:val="13"/>
          <w:szCs w:val="13"/>
        </w:rPr>
        <w:t>4.2深咳痰液：要求病人深咳后，将咳出的痰液收集于采样管中。</w:t>
      </w:r>
    </w:p>
    <w:p w14:paraId="4DB4A1C5">
      <w:pPr>
        <w:pStyle w:val="29"/>
        <w:numPr>
          <w:ilvl w:val="0"/>
          <w:numId w:val="2"/>
        </w:numPr>
        <w:adjustRightInd w:val="0"/>
        <w:snapToGrid w:val="0"/>
        <w:spacing w:line="160" w:lineRule="exact"/>
        <w:ind w:firstLineChars="0"/>
        <w:rPr>
          <w:color w:val="auto"/>
          <w:sz w:val="13"/>
          <w:szCs w:val="13"/>
        </w:rPr>
      </w:pPr>
      <w:r>
        <w:rPr>
          <w:color w:val="auto"/>
          <w:sz w:val="13"/>
          <w:szCs w:val="13"/>
        </w:rPr>
        <w:t>样本保存</w:t>
      </w:r>
    </w:p>
    <w:p w14:paraId="09B41E61">
      <w:pPr>
        <w:adjustRightInd w:val="0"/>
        <w:snapToGrid w:val="0"/>
        <w:spacing w:line="160" w:lineRule="exact"/>
        <w:ind w:firstLine="260" w:firstLineChars="200"/>
        <w:rPr>
          <w:color w:val="auto"/>
          <w:sz w:val="13"/>
          <w:szCs w:val="13"/>
          <w:highlight w:val="none"/>
        </w:rPr>
      </w:pPr>
      <w:r>
        <w:rPr>
          <w:color w:val="auto"/>
          <w:sz w:val="13"/>
          <w:szCs w:val="13"/>
          <w:highlight w:val="none"/>
        </w:rPr>
        <w:t>标本采集后应尽快检测。在2～8 ℃条件下保存不超过5天</w:t>
      </w:r>
      <w:r>
        <w:rPr>
          <w:rFonts w:hint="eastAsia"/>
          <w:color w:val="auto"/>
          <w:sz w:val="13"/>
          <w:szCs w:val="13"/>
          <w:highlight w:val="none"/>
          <w:lang w:eastAsia="zh-Hans"/>
        </w:rPr>
        <w:t>，</w:t>
      </w:r>
      <w:r>
        <w:rPr>
          <w:rFonts w:hint="eastAsia" w:ascii="Times New Roman" w:hAnsi="Times New Roman" w:eastAsia="宋体" w:cs="宋体"/>
          <w:color w:val="auto"/>
          <w:kern w:val="2"/>
          <w:sz w:val="13"/>
          <w:szCs w:val="13"/>
          <w:highlight w:val="none"/>
          <w:lang w:val="en-US" w:eastAsia="zh-CN" w:bidi="ar"/>
        </w:rPr>
        <w:t>在</w:t>
      </w:r>
      <w:r>
        <w:rPr>
          <w:rFonts w:hint="default" w:ascii="Times New Roman" w:hAnsi="Times New Roman" w:eastAsia="宋体" w:cs="Times New Roman"/>
          <w:color w:val="auto"/>
          <w:kern w:val="2"/>
          <w:sz w:val="13"/>
          <w:szCs w:val="13"/>
          <w:highlight w:val="none"/>
          <w:lang w:val="en-US" w:eastAsia="zh-CN" w:bidi="ar"/>
        </w:rPr>
        <w:t>-20</w:t>
      </w:r>
      <w:r>
        <w:rPr>
          <w:rFonts w:hint="eastAsia" w:ascii="Times New Roman" w:hAnsi="Times New Roman" w:eastAsia="宋体" w:cs="宋体"/>
          <w:color w:val="auto"/>
          <w:kern w:val="2"/>
          <w:sz w:val="13"/>
          <w:szCs w:val="13"/>
          <w:highlight w:val="none"/>
          <w:lang w:val="en-US" w:eastAsia="zh-CN" w:bidi="ar"/>
        </w:rPr>
        <w:t>±</w:t>
      </w:r>
      <w:r>
        <w:rPr>
          <w:rFonts w:hint="default" w:ascii="Times New Roman" w:hAnsi="Times New Roman" w:eastAsia="宋体" w:cs="Times New Roman"/>
          <w:color w:val="auto"/>
          <w:kern w:val="2"/>
          <w:sz w:val="13"/>
          <w:szCs w:val="13"/>
          <w:highlight w:val="none"/>
          <w:lang w:val="en-US" w:eastAsia="zh-CN" w:bidi="ar"/>
        </w:rPr>
        <w:t>5</w:t>
      </w:r>
      <w:r>
        <w:rPr>
          <w:rFonts w:hint="eastAsia" w:ascii="Times New Roman" w:hAnsi="Times New Roman" w:eastAsia="宋体" w:cs="宋体"/>
          <w:color w:val="auto"/>
          <w:kern w:val="2"/>
          <w:sz w:val="13"/>
          <w:szCs w:val="13"/>
          <w:highlight w:val="none"/>
          <w:lang w:val="en-US" w:eastAsia="zh-CN" w:bidi="ar"/>
        </w:rPr>
        <w:t>℃条件下可保存</w:t>
      </w:r>
      <w:r>
        <w:rPr>
          <w:rFonts w:hint="eastAsia" w:cs="Times New Roman"/>
          <w:color w:val="auto"/>
          <w:kern w:val="2"/>
          <w:sz w:val="13"/>
          <w:szCs w:val="13"/>
          <w:highlight w:val="none"/>
          <w:lang w:val="en-US" w:eastAsia="zh-CN" w:bidi="ar"/>
        </w:rPr>
        <w:t>1年</w:t>
      </w:r>
      <w:r>
        <w:rPr>
          <w:rFonts w:hint="default" w:cs="宋体"/>
          <w:color w:val="auto"/>
          <w:kern w:val="2"/>
          <w:sz w:val="13"/>
          <w:szCs w:val="13"/>
          <w:highlight w:val="none"/>
          <w:lang w:eastAsia="zh-CN" w:bidi="ar"/>
        </w:rPr>
        <w:t>，</w:t>
      </w:r>
      <w:r>
        <w:rPr>
          <w:rFonts w:hint="default" w:ascii="Times New Roman" w:hAnsi="Times New Roman" w:eastAsia="宋体" w:cs="Times New Roman"/>
          <w:color w:val="auto"/>
          <w:kern w:val="2"/>
          <w:sz w:val="13"/>
          <w:szCs w:val="13"/>
          <w:highlight w:val="none"/>
          <w:lang w:val="en-US" w:eastAsia="zh-CN" w:bidi="ar"/>
        </w:rPr>
        <w:t>-70</w:t>
      </w:r>
      <w:r>
        <w:rPr>
          <w:rFonts w:hint="eastAsia" w:ascii="Times New Roman" w:hAnsi="Times New Roman" w:eastAsia="宋体" w:cs="宋体"/>
          <w:color w:val="auto"/>
          <w:kern w:val="2"/>
          <w:sz w:val="13"/>
          <w:szCs w:val="13"/>
          <w:highlight w:val="none"/>
          <w:lang w:val="en-US" w:eastAsia="zh-CN" w:bidi="ar"/>
        </w:rPr>
        <w:t>℃及以下</w:t>
      </w:r>
      <w:r>
        <w:rPr>
          <w:rFonts w:hint="eastAsia" w:cs="宋体"/>
          <w:color w:val="auto"/>
          <w:kern w:val="2"/>
          <w:sz w:val="13"/>
          <w:szCs w:val="13"/>
          <w:highlight w:val="none"/>
          <w:lang w:val="en-US" w:eastAsia="zh-CN" w:bidi="ar"/>
        </w:rPr>
        <w:t>至少保存2年，</w:t>
      </w:r>
      <w:r>
        <w:rPr>
          <w:color w:val="auto"/>
          <w:sz w:val="13"/>
          <w:szCs w:val="13"/>
          <w:highlight w:val="none"/>
        </w:rPr>
        <w:t>反复冻融不得超过4次</w:t>
      </w:r>
      <w:r>
        <w:rPr>
          <w:rFonts w:hint="eastAsia" w:ascii="Times New Roman" w:hAnsi="Times New Roman" w:eastAsia="宋体" w:cs="宋体"/>
          <w:color w:val="auto"/>
          <w:kern w:val="2"/>
          <w:sz w:val="13"/>
          <w:szCs w:val="13"/>
          <w:highlight w:val="none"/>
          <w:lang w:val="en-US" w:eastAsia="zh-CN" w:bidi="ar"/>
        </w:rPr>
        <w:t>。</w:t>
      </w:r>
    </w:p>
    <w:p w14:paraId="6D57C6C5">
      <w:pPr>
        <w:adjustRightInd w:val="0"/>
        <w:snapToGrid w:val="0"/>
        <w:spacing w:line="160" w:lineRule="exact"/>
        <w:rPr>
          <w:b/>
          <w:color w:val="auto"/>
          <w:sz w:val="13"/>
          <w:szCs w:val="13"/>
        </w:rPr>
      </w:pPr>
      <w:bookmarkStart w:id="2" w:name="OLE_LINK1"/>
      <w:r>
        <w:rPr>
          <w:b/>
          <w:color w:val="auto"/>
          <w:sz w:val="13"/>
          <w:szCs w:val="13"/>
        </w:rPr>
        <w:t>【适用仪器】</w:t>
      </w:r>
      <w:bookmarkEnd w:id="2"/>
    </w:p>
    <w:p w14:paraId="69B2056B">
      <w:pPr>
        <w:adjustRightInd w:val="0"/>
        <w:snapToGrid w:val="0"/>
        <w:spacing w:line="160" w:lineRule="exact"/>
        <w:ind w:firstLine="260" w:firstLineChars="200"/>
        <w:rPr>
          <w:color w:val="auto"/>
          <w:sz w:val="13"/>
          <w:szCs w:val="13"/>
        </w:rPr>
      </w:pPr>
      <w:r>
        <w:rPr>
          <w:color w:val="auto"/>
          <w:sz w:val="13"/>
          <w:szCs w:val="13"/>
        </w:rPr>
        <w:t>本试剂盒适用于ABI 7500实时荧光定量PCR仪、BIO-RAD CFX96实时荧光定量PCR仪、Gentier 48E全自动医用PCR分析系统、COYOTE</w:t>
      </w:r>
      <w:r>
        <w:rPr>
          <w:color w:val="auto"/>
          <w:sz w:val="13"/>
          <w:szCs w:val="13"/>
          <w:vertAlign w:val="superscript"/>
        </w:rPr>
        <w:t xml:space="preserve">® </w:t>
      </w:r>
      <w:r>
        <w:rPr>
          <w:color w:val="auto"/>
          <w:sz w:val="13"/>
          <w:szCs w:val="13"/>
        </w:rPr>
        <w:t>Flash20实时荧光定量PCR仪。</w:t>
      </w:r>
    </w:p>
    <w:p w14:paraId="1FE9BC86">
      <w:pPr>
        <w:adjustRightInd w:val="0"/>
        <w:snapToGrid w:val="0"/>
        <w:spacing w:line="160" w:lineRule="exact"/>
        <w:rPr>
          <w:b/>
          <w:color w:val="auto"/>
          <w:sz w:val="13"/>
          <w:szCs w:val="13"/>
        </w:rPr>
      </w:pPr>
      <w:r>
        <w:rPr>
          <w:b/>
          <w:color w:val="auto"/>
          <w:sz w:val="13"/>
          <w:szCs w:val="13"/>
        </w:rPr>
        <w:t>【检验方法】</w:t>
      </w:r>
    </w:p>
    <w:p w14:paraId="38E7D9E2">
      <w:pPr>
        <w:pStyle w:val="29"/>
        <w:numPr>
          <w:ilvl w:val="0"/>
          <w:numId w:val="3"/>
        </w:numPr>
        <w:adjustRightInd w:val="0"/>
        <w:snapToGrid w:val="0"/>
        <w:spacing w:line="160" w:lineRule="exact"/>
        <w:ind w:firstLineChars="0"/>
        <w:rPr>
          <w:color w:val="auto"/>
          <w:sz w:val="13"/>
          <w:szCs w:val="13"/>
        </w:rPr>
      </w:pPr>
      <w:r>
        <w:rPr>
          <w:color w:val="auto"/>
          <w:sz w:val="13"/>
          <w:szCs w:val="13"/>
        </w:rPr>
        <w:t>扩增试剂准备</w:t>
      </w:r>
    </w:p>
    <w:p w14:paraId="7B6F8B39">
      <w:pPr>
        <w:pStyle w:val="29"/>
        <w:adjustRightInd w:val="0"/>
        <w:snapToGrid w:val="0"/>
        <w:spacing w:line="160" w:lineRule="exact"/>
        <w:ind w:firstLine="0" w:firstLineChars="0"/>
        <w:rPr>
          <w:color w:val="auto"/>
          <w:sz w:val="13"/>
          <w:szCs w:val="13"/>
        </w:rPr>
      </w:pPr>
      <w:r>
        <w:rPr>
          <w:color w:val="auto"/>
          <w:sz w:val="13"/>
          <w:szCs w:val="13"/>
        </w:rPr>
        <w:t>1.1 （适用于大包装方式）</w:t>
      </w:r>
    </w:p>
    <w:p w14:paraId="42943309">
      <w:pPr>
        <w:pStyle w:val="29"/>
        <w:adjustRightInd w:val="0"/>
        <w:snapToGrid w:val="0"/>
        <w:spacing w:line="160" w:lineRule="exact"/>
        <w:ind w:firstLine="260" w:firstLineChars="200"/>
        <w:rPr>
          <w:color w:val="auto"/>
          <w:sz w:val="13"/>
          <w:szCs w:val="13"/>
        </w:rPr>
      </w:pPr>
      <w:r>
        <w:rPr>
          <w:color w:val="auto"/>
          <w:sz w:val="13"/>
          <w:szCs w:val="13"/>
        </w:rPr>
        <w:t>从试剂盒中取出2019-nCoV PCR反应液I、2019-nCoV PCR反应液II、2019-nCoV 阳性对照品、阴性对照品和呼吸道样本处理液，待其充分融化后，振荡混匀，快速离心5-10秒。根据该次实验所要检测待测样本数（n），先取（n+2）×32μL 2019-nCoV PCR反应液I、（n+2）×3μL 2019-nCoV PCR反应液II混合，振荡混匀后，以35μL/份分装于PCR反应管中，压紧管盖后备用。开封后剩余试剂放入-20±5℃存储。</w:t>
      </w:r>
    </w:p>
    <w:p w14:paraId="6C9BF221">
      <w:pPr>
        <w:adjustRightInd w:val="0"/>
        <w:snapToGrid w:val="0"/>
        <w:spacing w:line="160" w:lineRule="exact"/>
        <w:jc w:val="center"/>
        <w:rPr>
          <w:color w:val="auto"/>
          <w:sz w:val="13"/>
          <w:szCs w:val="13"/>
        </w:rPr>
      </w:pPr>
      <w:r>
        <w:rPr>
          <w:color w:val="auto"/>
          <w:sz w:val="13"/>
          <w:szCs w:val="13"/>
        </w:rPr>
        <w:t>表4  试剂配制表</w:t>
      </w:r>
    </w:p>
    <w:tbl>
      <w:tblPr>
        <w:tblStyle w:val="11"/>
        <w:tblW w:w="4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555"/>
        <w:gridCol w:w="1463"/>
        <w:gridCol w:w="861"/>
      </w:tblGrid>
      <w:tr w14:paraId="1318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Align w:val="center"/>
          </w:tcPr>
          <w:p w14:paraId="15F64553">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试剂</w:t>
            </w:r>
          </w:p>
        </w:tc>
        <w:tc>
          <w:tcPr>
            <w:tcW w:w="1555" w:type="dxa"/>
            <w:vAlign w:val="center"/>
          </w:tcPr>
          <w:p w14:paraId="18D6C8F3">
            <w:pPr>
              <w:keepNext w:val="0"/>
              <w:keepLines w:val="0"/>
              <w:numPr>
                <w:ilvl w:val="0"/>
                <w:numId w:val="4"/>
              </w:numPr>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nCoV PCR</w:t>
            </w:r>
          </w:p>
          <w:p w14:paraId="2BB58605">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反应液I</w:t>
            </w:r>
          </w:p>
        </w:tc>
        <w:tc>
          <w:tcPr>
            <w:tcW w:w="1463" w:type="dxa"/>
            <w:vAlign w:val="center"/>
          </w:tcPr>
          <w:p w14:paraId="2C417D78">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2019-nCoV PCR</w:t>
            </w:r>
          </w:p>
          <w:p w14:paraId="750869C9">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反应液II</w:t>
            </w:r>
          </w:p>
        </w:tc>
        <w:tc>
          <w:tcPr>
            <w:tcW w:w="861" w:type="dxa"/>
            <w:vAlign w:val="center"/>
          </w:tcPr>
          <w:p w14:paraId="725DA849">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总计</w:t>
            </w:r>
          </w:p>
        </w:tc>
      </w:tr>
      <w:tr w14:paraId="2F0E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7" w:type="dxa"/>
            <w:vAlign w:val="center"/>
          </w:tcPr>
          <w:p w14:paraId="5CAB03BC">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用量</w:t>
            </w:r>
          </w:p>
        </w:tc>
        <w:tc>
          <w:tcPr>
            <w:tcW w:w="1555" w:type="dxa"/>
            <w:vAlign w:val="center"/>
          </w:tcPr>
          <w:p w14:paraId="47C66185">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32μL</w:t>
            </w:r>
          </w:p>
        </w:tc>
        <w:tc>
          <w:tcPr>
            <w:tcW w:w="1463" w:type="dxa"/>
            <w:vAlign w:val="center"/>
          </w:tcPr>
          <w:p w14:paraId="02475857">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3μL</w:t>
            </w:r>
          </w:p>
        </w:tc>
        <w:tc>
          <w:tcPr>
            <w:tcW w:w="861" w:type="dxa"/>
            <w:vAlign w:val="center"/>
          </w:tcPr>
          <w:p w14:paraId="57C618DD">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35μL</w:t>
            </w:r>
          </w:p>
        </w:tc>
      </w:tr>
    </w:tbl>
    <w:p w14:paraId="6B9C7F8D">
      <w:pPr>
        <w:pStyle w:val="29"/>
        <w:adjustRightInd w:val="0"/>
        <w:snapToGrid w:val="0"/>
        <w:spacing w:line="160" w:lineRule="exact"/>
        <w:ind w:firstLine="0" w:firstLineChars="0"/>
        <w:rPr>
          <w:color w:val="auto"/>
          <w:sz w:val="13"/>
          <w:szCs w:val="13"/>
        </w:rPr>
      </w:pPr>
      <w:r>
        <w:rPr>
          <w:color w:val="auto"/>
          <w:sz w:val="13"/>
          <w:szCs w:val="13"/>
        </w:rPr>
        <w:t>1.2 （适用于分管包装方式）</w:t>
      </w:r>
    </w:p>
    <w:p w14:paraId="50151864">
      <w:pPr>
        <w:pStyle w:val="29"/>
        <w:adjustRightInd w:val="0"/>
        <w:snapToGrid w:val="0"/>
        <w:spacing w:line="160" w:lineRule="exact"/>
        <w:ind w:firstLine="260" w:firstLineChars="200"/>
        <w:rPr>
          <w:color w:val="auto"/>
          <w:sz w:val="13"/>
          <w:szCs w:val="13"/>
        </w:rPr>
      </w:pPr>
      <w:r>
        <w:rPr>
          <w:color w:val="auto"/>
          <w:sz w:val="13"/>
          <w:szCs w:val="13"/>
        </w:rPr>
        <w:t>从试剂盒中取出（n+2）管2019-nCoV PCR反应液I（8联排管）、2019-nCoV PCR反应液II、2019-nCoV 阳性对照品、阴性对照品，待其充分融化后，振荡混匀，快速离心5-10秒后，打开8联排管盖，在每个8联排管中加入3μL 2019-nCoV PCR反应液II，盖紧管盖后备用。建议该实验过程中8联排管应在零度冰浴条件下进行。推荐6个样本、1个阳性对照品与1个阴性对照品进行一次实验或8个样本进行一次实验。开封后剩余试剂放入-20±5℃存储。</w:t>
      </w:r>
    </w:p>
    <w:p w14:paraId="573E9D11">
      <w:pPr>
        <w:pStyle w:val="9"/>
        <w:keepNext w:val="0"/>
        <w:keepLines w:val="0"/>
        <w:widowControl w:val="0"/>
        <w:numPr>
          <w:ilvl w:val="0"/>
          <w:numId w:val="5"/>
        </w:numPr>
        <w:suppressLineNumbers w:val="0"/>
        <w:adjustRightInd w:val="0"/>
        <w:snapToGrid w:val="0"/>
        <w:spacing w:before="0" w:beforeAutospacing="0" w:after="0" w:afterAutospacing="0" w:line="160" w:lineRule="exact"/>
        <w:ind w:left="360" w:right="0" w:hanging="360" w:firstLineChars="0"/>
        <w:jc w:val="both"/>
        <w:rPr>
          <w:sz w:val="13"/>
          <w:szCs w:val="13"/>
          <w:lang w:val="en-US"/>
        </w:rPr>
      </w:pPr>
      <w:r>
        <w:rPr>
          <w:rFonts w:hint="eastAsia" w:ascii="Times New Roman" w:hAnsi="Times New Roman" w:eastAsia="宋体" w:cs="宋体"/>
          <w:kern w:val="2"/>
          <w:sz w:val="13"/>
          <w:szCs w:val="13"/>
          <w:lang w:val="en-US" w:eastAsia="zh-CN" w:bidi="ar"/>
        </w:rPr>
        <w:t>样本处理</w:t>
      </w:r>
    </w:p>
    <w:p w14:paraId="173006FD">
      <w:pPr>
        <w:pStyle w:val="29"/>
        <w:adjustRightInd w:val="0"/>
        <w:snapToGrid w:val="0"/>
        <w:spacing w:line="160" w:lineRule="exact"/>
        <w:ind w:firstLine="0" w:firstLineChars="0"/>
        <w:rPr>
          <w:color w:val="auto"/>
          <w:sz w:val="13"/>
          <w:szCs w:val="13"/>
        </w:rPr>
      </w:pPr>
      <w:r>
        <w:rPr>
          <w:color w:val="auto"/>
          <w:sz w:val="13"/>
          <w:szCs w:val="13"/>
        </w:rPr>
        <w:t>2.1 咽拭子样本处理（用于大包装方式）</w:t>
      </w:r>
    </w:p>
    <w:p w14:paraId="396A5034">
      <w:pPr>
        <w:pStyle w:val="29"/>
        <w:adjustRightInd w:val="0"/>
        <w:snapToGrid w:val="0"/>
        <w:spacing w:line="160" w:lineRule="exact"/>
        <w:ind w:firstLine="260" w:firstLineChars="200"/>
        <w:rPr>
          <w:color w:val="auto"/>
          <w:sz w:val="13"/>
          <w:szCs w:val="13"/>
        </w:rPr>
      </w:pPr>
      <w:r>
        <w:rPr>
          <w:color w:val="auto"/>
          <w:sz w:val="13"/>
          <w:szCs w:val="13"/>
        </w:rPr>
        <w:t>咽拭子样本处理：取n+2份，15μL/份呼吸道样本处理液分装于离心管或PCR管中，然后取n份，每份15μL洗脱有待测样本的洗脱液/保存液加入到分装有呼吸道样本处理液的管中，振荡混匀或充分吸打混匀。</w:t>
      </w:r>
    </w:p>
    <w:p w14:paraId="4DFACBF4">
      <w:pPr>
        <w:pStyle w:val="29"/>
        <w:adjustRightInd w:val="0"/>
        <w:snapToGrid w:val="0"/>
        <w:spacing w:line="160" w:lineRule="exact"/>
        <w:ind w:firstLine="0" w:firstLineChars="0"/>
        <w:rPr>
          <w:color w:val="auto"/>
          <w:sz w:val="13"/>
          <w:szCs w:val="13"/>
        </w:rPr>
      </w:pPr>
      <w:r>
        <w:rPr>
          <w:color w:val="auto"/>
          <w:sz w:val="13"/>
          <w:szCs w:val="13"/>
        </w:rPr>
        <w:t>试剂盒中的阳性对照品与阴性对照品采用同咽拭子样本相同的处理方式。</w:t>
      </w:r>
    </w:p>
    <w:p w14:paraId="69AA0BF4">
      <w:pPr>
        <w:pStyle w:val="29"/>
        <w:adjustRightInd w:val="0"/>
        <w:snapToGrid w:val="0"/>
        <w:spacing w:line="160" w:lineRule="exact"/>
        <w:ind w:firstLine="0" w:firstLineChars="0"/>
        <w:rPr>
          <w:color w:val="auto"/>
          <w:sz w:val="13"/>
          <w:szCs w:val="13"/>
        </w:rPr>
      </w:pPr>
      <w:r>
        <w:rPr>
          <w:color w:val="auto"/>
          <w:sz w:val="13"/>
          <w:szCs w:val="13"/>
        </w:rPr>
        <w:t>注意：吸取待检样本时，尽量避免吸取粘稠部分的样本。</w:t>
      </w:r>
    </w:p>
    <w:p w14:paraId="458E12A8">
      <w:pPr>
        <w:pStyle w:val="29"/>
        <w:adjustRightInd w:val="0"/>
        <w:snapToGrid w:val="0"/>
        <w:spacing w:line="160" w:lineRule="exact"/>
        <w:ind w:firstLine="0" w:firstLineChars="0"/>
        <w:rPr>
          <w:color w:val="auto"/>
          <w:sz w:val="13"/>
          <w:szCs w:val="13"/>
        </w:rPr>
      </w:pPr>
      <w:r>
        <w:rPr>
          <w:color w:val="auto"/>
          <w:sz w:val="13"/>
          <w:szCs w:val="13"/>
        </w:rPr>
        <w:t>2.2咽拭子样本处理（适用于分管包装方式）</w:t>
      </w:r>
    </w:p>
    <w:p w14:paraId="7462BB0A">
      <w:pPr>
        <w:pStyle w:val="29"/>
        <w:adjustRightInd w:val="0"/>
        <w:snapToGrid w:val="0"/>
        <w:spacing w:line="160" w:lineRule="exact"/>
        <w:ind w:firstLine="260" w:firstLineChars="200"/>
        <w:rPr>
          <w:color w:val="auto"/>
          <w:sz w:val="13"/>
          <w:szCs w:val="13"/>
        </w:rPr>
      </w:pPr>
      <w:r>
        <w:rPr>
          <w:color w:val="auto"/>
          <w:sz w:val="13"/>
          <w:szCs w:val="13"/>
        </w:rPr>
        <w:t>针对采用病毒保存液取样的样本：打开分装有呼吸道样本处理液（8联排管）管盖，然后取每份15μL洗脱有待测样本的保存液加入到呼吸道样本处理液（8联排管）中，盖紧管盖备用。</w:t>
      </w:r>
    </w:p>
    <w:p w14:paraId="106175D5">
      <w:pPr>
        <w:pStyle w:val="29"/>
        <w:adjustRightInd w:val="0"/>
        <w:snapToGrid w:val="0"/>
        <w:spacing w:line="160" w:lineRule="exact"/>
        <w:ind w:firstLine="0" w:firstLineChars="0"/>
        <w:rPr>
          <w:color w:val="auto"/>
          <w:sz w:val="13"/>
          <w:szCs w:val="13"/>
        </w:rPr>
      </w:pPr>
      <w:r>
        <w:rPr>
          <w:color w:val="auto"/>
          <w:sz w:val="13"/>
          <w:szCs w:val="13"/>
        </w:rPr>
        <w:t>注意：吸取待检样本时，尽量避免吸取粘稠部分的样本。</w:t>
      </w:r>
    </w:p>
    <w:p w14:paraId="5AEB1629">
      <w:pPr>
        <w:pStyle w:val="9"/>
        <w:keepNext w:val="0"/>
        <w:keepLines w:val="0"/>
        <w:widowControl w:val="0"/>
        <w:numPr>
          <w:ilvl w:val="0"/>
          <w:numId w:val="0"/>
        </w:numPr>
        <w:suppressLineNumbers w:val="0"/>
        <w:adjustRightInd w:val="0"/>
        <w:snapToGrid w:val="0"/>
        <w:spacing w:before="0" w:beforeAutospacing="0" w:after="0" w:afterAutospacing="0" w:line="160" w:lineRule="exact"/>
        <w:ind w:leftChars="0" w:right="0" w:rightChars="0"/>
        <w:jc w:val="both"/>
        <w:rPr>
          <w:rFonts w:hint="eastAsia" w:ascii="Times New Roman" w:hAnsi="Times New Roman" w:eastAsia="宋体" w:cs="宋体"/>
          <w:kern w:val="2"/>
          <w:sz w:val="13"/>
          <w:szCs w:val="13"/>
          <w:lang w:val="en-US" w:eastAsia="zh-CN" w:bidi="ar"/>
        </w:rPr>
      </w:pPr>
      <w:r>
        <w:rPr>
          <w:color w:val="auto"/>
          <w:sz w:val="13"/>
          <w:szCs w:val="13"/>
        </w:rPr>
        <w:t xml:space="preserve">2.3 </w:t>
      </w:r>
      <w:r>
        <w:rPr>
          <w:rFonts w:hint="eastAsia"/>
          <w:color w:val="auto"/>
          <w:sz w:val="13"/>
          <w:szCs w:val="13"/>
          <w:lang w:val="en-US" w:eastAsia="zh-CN"/>
        </w:rPr>
        <w:t>痰液样本处理：</w:t>
      </w:r>
      <w:r>
        <w:rPr>
          <w:color w:val="auto"/>
          <w:sz w:val="13"/>
          <w:szCs w:val="13"/>
        </w:rPr>
        <w:t>首先对痰液样本进行液化处理，将痰液样本与痰消化液按照1:1的比例混合、充分混匀。然后取n份，每份15μL/份DNase&amp;RNase-free ddH</w:t>
      </w:r>
      <w:r>
        <w:rPr>
          <w:color w:val="auto"/>
          <w:sz w:val="13"/>
          <w:szCs w:val="13"/>
          <w:vertAlign w:val="subscript"/>
        </w:rPr>
        <w:t>2</w:t>
      </w:r>
      <w:r>
        <w:rPr>
          <w:color w:val="auto"/>
          <w:sz w:val="13"/>
          <w:szCs w:val="13"/>
        </w:rPr>
        <w:t>O分装于离心管或PCR管中，然后取液化处理后的痰液样本每份5μL加入到分装有DNase&amp;RNase-freeddH</w:t>
      </w:r>
      <w:r>
        <w:rPr>
          <w:color w:val="auto"/>
          <w:sz w:val="13"/>
          <w:szCs w:val="13"/>
          <w:vertAlign w:val="subscript"/>
        </w:rPr>
        <w:t>2</w:t>
      </w:r>
      <w:r>
        <w:rPr>
          <w:color w:val="auto"/>
          <w:sz w:val="13"/>
          <w:szCs w:val="13"/>
        </w:rPr>
        <w:t>O的管中，振荡混匀或充分吸打混匀。</w:t>
      </w:r>
    </w:p>
    <w:p w14:paraId="146802B4">
      <w:pPr>
        <w:pStyle w:val="29"/>
        <w:numPr>
          <w:ilvl w:val="0"/>
          <w:numId w:val="6"/>
        </w:numPr>
        <w:adjustRightInd w:val="0"/>
        <w:snapToGrid w:val="0"/>
        <w:spacing w:line="160" w:lineRule="exact"/>
        <w:ind w:firstLineChars="0"/>
        <w:rPr>
          <w:color w:val="auto"/>
          <w:sz w:val="13"/>
          <w:szCs w:val="13"/>
        </w:rPr>
      </w:pPr>
      <w:r>
        <w:rPr>
          <w:color w:val="auto"/>
          <w:sz w:val="13"/>
          <w:szCs w:val="13"/>
        </w:rPr>
        <w:t>加样</w:t>
      </w:r>
    </w:p>
    <w:p w14:paraId="60ED6132">
      <w:pPr>
        <w:adjustRightInd w:val="0"/>
        <w:snapToGrid w:val="0"/>
        <w:spacing w:line="160" w:lineRule="exact"/>
        <w:ind w:firstLine="260" w:firstLineChars="200"/>
        <w:rPr>
          <w:color w:val="auto"/>
          <w:sz w:val="13"/>
          <w:szCs w:val="13"/>
        </w:rPr>
      </w:pPr>
      <w:r>
        <w:rPr>
          <w:color w:val="auto"/>
          <w:sz w:val="13"/>
          <w:szCs w:val="13"/>
        </w:rPr>
        <w:t>在分装有反应液的PCR反应管中分别加入15μL处理后的待检样本（处理后的咽拭子样本或经液化处理与稀释后的痰液样本）、处理后阴性对照品和处理后2019-nCoV阳性对照品。压紧管盖，瞬时离心。</w:t>
      </w:r>
    </w:p>
    <w:p w14:paraId="19E34516">
      <w:pPr>
        <w:pStyle w:val="29"/>
        <w:numPr>
          <w:ilvl w:val="0"/>
          <w:numId w:val="6"/>
        </w:numPr>
        <w:adjustRightInd w:val="0"/>
        <w:snapToGrid w:val="0"/>
        <w:spacing w:line="160" w:lineRule="exact"/>
        <w:ind w:firstLineChars="0"/>
        <w:rPr>
          <w:color w:val="auto"/>
          <w:sz w:val="13"/>
          <w:szCs w:val="13"/>
        </w:rPr>
      </w:pPr>
      <w:r>
        <w:rPr>
          <w:color w:val="auto"/>
          <w:sz w:val="13"/>
          <w:szCs w:val="13"/>
        </w:rPr>
        <w:t>PCR扩增</w:t>
      </w:r>
    </w:p>
    <w:p w14:paraId="46E366F3">
      <w:pPr>
        <w:pStyle w:val="29"/>
        <w:numPr>
          <w:ilvl w:val="1"/>
          <w:numId w:val="6"/>
        </w:numPr>
        <w:adjustRightInd w:val="0"/>
        <w:snapToGrid w:val="0"/>
        <w:spacing w:line="160" w:lineRule="exact"/>
        <w:ind w:firstLineChars="0"/>
        <w:rPr>
          <w:color w:val="auto"/>
          <w:sz w:val="13"/>
          <w:szCs w:val="13"/>
        </w:rPr>
      </w:pPr>
      <w:r>
        <w:rPr>
          <w:color w:val="auto"/>
          <w:sz w:val="13"/>
          <w:szCs w:val="13"/>
        </w:rPr>
        <w:t>将PCR反应管放入荧光定量PCR仪内，记录加样顺序。设置荧光定量PCR仪的程序：</w:t>
      </w:r>
    </w:p>
    <w:p w14:paraId="7867C60F">
      <w:pPr>
        <w:pStyle w:val="29"/>
        <w:numPr>
          <w:ilvl w:val="0"/>
          <w:numId w:val="7"/>
        </w:numPr>
        <w:adjustRightInd w:val="0"/>
        <w:snapToGrid w:val="0"/>
        <w:spacing w:line="160" w:lineRule="exact"/>
        <w:ind w:firstLineChars="0"/>
        <w:rPr>
          <w:b/>
          <w:bCs/>
          <w:color w:val="auto"/>
          <w:sz w:val="13"/>
          <w:szCs w:val="13"/>
        </w:rPr>
      </w:pPr>
      <w:r>
        <w:rPr>
          <w:b/>
          <w:bCs/>
          <w:color w:val="auto"/>
          <w:sz w:val="13"/>
          <w:szCs w:val="13"/>
        </w:rPr>
        <w:t>反应参数1:</w:t>
      </w:r>
    </w:p>
    <w:p w14:paraId="3B15B5B9">
      <w:pPr>
        <w:pStyle w:val="29"/>
        <w:adjustRightInd w:val="0"/>
        <w:snapToGrid w:val="0"/>
        <w:spacing w:line="160" w:lineRule="exact"/>
        <w:ind w:left="261" w:firstLine="0" w:firstLineChars="0"/>
        <w:rPr>
          <w:b/>
          <w:bCs/>
          <w:color w:val="auto"/>
          <w:sz w:val="13"/>
          <w:szCs w:val="13"/>
        </w:rPr>
      </w:pPr>
      <w:r>
        <w:rPr>
          <w:b/>
          <w:bCs/>
          <w:color w:val="auto"/>
          <w:sz w:val="13"/>
          <w:szCs w:val="13"/>
        </w:rPr>
        <w:t>下表中反应程序仪器参数设置适用于ABI7500、BIO-RAD CFX96</w:t>
      </w:r>
    </w:p>
    <w:p w14:paraId="41C2B793">
      <w:pPr>
        <w:adjustRightInd w:val="0"/>
        <w:snapToGrid w:val="0"/>
        <w:spacing w:line="160" w:lineRule="exact"/>
        <w:jc w:val="center"/>
        <w:rPr>
          <w:color w:val="auto"/>
          <w:sz w:val="13"/>
          <w:szCs w:val="13"/>
        </w:rPr>
      </w:pPr>
      <w:r>
        <w:rPr>
          <w:color w:val="auto"/>
          <w:sz w:val="13"/>
          <w:szCs w:val="13"/>
        </w:rPr>
        <w:t>表</w:t>
      </w:r>
      <w:r>
        <w:rPr>
          <w:rFonts w:hint="eastAsia"/>
          <w:color w:val="auto"/>
          <w:sz w:val="13"/>
          <w:szCs w:val="13"/>
          <w:lang w:val="en-US" w:eastAsia="zh-CN"/>
        </w:rPr>
        <w:t>5</w:t>
      </w:r>
      <w:r>
        <w:rPr>
          <w:color w:val="auto"/>
          <w:sz w:val="13"/>
          <w:szCs w:val="13"/>
        </w:rPr>
        <w:t xml:space="preserve">  仪器参数设置</w:t>
      </w:r>
    </w:p>
    <w:tbl>
      <w:tblPr>
        <w:tblStyle w:val="11"/>
        <w:tblW w:w="453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92"/>
        <w:gridCol w:w="709"/>
        <w:gridCol w:w="1418"/>
        <w:gridCol w:w="850"/>
      </w:tblGrid>
      <w:tr w14:paraId="0857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gridSpan w:val="2"/>
          </w:tcPr>
          <w:p w14:paraId="0470A28E">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阶段</w:t>
            </w:r>
          </w:p>
        </w:tc>
        <w:tc>
          <w:tcPr>
            <w:tcW w:w="709" w:type="dxa"/>
          </w:tcPr>
          <w:p w14:paraId="760E16ED">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温度</w:t>
            </w:r>
          </w:p>
        </w:tc>
        <w:tc>
          <w:tcPr>
            <w:tcW w:w="1418" w:type="dxa"/>
          </w:tcPr>
          <w:p w14:paraId="3C4FE1CC">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时间</w:t>
            </w:r>
          </w:p>
        </w:tc>
        <w:tc>
          <w:tcPr>
            <w:tcW w:w="850" w:type="dxa"/>
          </w:tcPr>
          <w:p w14:paraId="6344D649">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循环数</w:t>
            </w:r>
          </w:p>
        </w:tc>
      </w:tr>
      <w:tr w14:paraId="58CF7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38A5D79D">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w:t>
            </w:r>
          </w:p>
        </w:tc>
        <w:tc>
          <w:tcPr>
            <w:tcW w:w="992" w:type="dxa"/>
            <w:vAlign w:val="center"/>
          </w:tcPr>
          <w:p w14:paraId="4D6C2444">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逆转录</w:t>
            </w:r>
          </w:p>
        </w:tc>
        <w:tc>
          <w:tcPr>
            <w:tcW w:w="709" w:type="dxa"/>
          </w:tcPr>
          <w:p w14:paraId="013D1C32">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42℃</w:t>
            </w:r>
          </w:p>
        </w:tc>
        <w:tc>
          <w:tcPr>
            <w:tcW w:w="1418" w:type="dxa"/>
          </w:tcPr>
          <w:p w14:paraId="7C1D5398">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5分钟</w:t>
            </w:r>
          </w:p>
        </w:tc>
        <w:tc>
          <w:tcPr>
            <w:tcW w:w="850" w:type="dxa"/>
            <w:vAlign w:val="center"/>
          </w:tcPr>
          <w:p w14:paraId="4DD928DD">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bookmarkStart w:id="3" w:name="OLE_LINK82"/>
            <w:bookmarkStart w:id="4" w:name="OLE_LINK83"/>
            <w:r>
              <w:rPr>
                <w:rFonts w:hint="default"/>
                <w:color w:val="auto"/>
                <w:sz w:val="13"/>
                <w:szCs w:val="13"/>
              </w:rPr>
              <w:t>1</w:t>
            </w:r>
            <w:bookmarkEnd w:id="3"/>
            <w:bookmarkEnd w:id="4"/>
            <w:r>
              <w:rPr>
                <w:rFonts w:hint="default"/>
                <w:color w:val="auto"/>
                <w:sz w:val="13"/>
                <w:szCs w:val="13"/>
              </w:rPr>
              <w:t>个循环</w:t>
            </w:r>
          </w:p>
        </w:tc>
      </w:tr>
      <w:tr w14:paraId="4CBC4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vAlign w:val="center"/>
          </w:tcPr>
          <w:p w14:paraId="40A03822">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2</w:t>
            </w:r>
          </w:p>
        </w:tc>
        <w:tc>
          <w:tcPr>
            <w:tcW w:w="992" w:type="dxa"/>
            <w:vMerge w:val="restart"/>
            <w:vAlign w:val="center"/>
          </w:tcPr>
          <w:p w14:paraId="75A3383C">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预扩增</w:t>
            </w:r>
          </w:p>
        </w:tc>
        <w:tc>
          <w:tcPr>
            <w:tcW w:w="709" w:type="dxa"/>
          </w:tcPr>
          <w:p w14:paraId="4F3712F6">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95℃</w:t>
            </w:r>
          </w:p>
        </w:tc>
        <w:tc>
          <w:tcPr>
            <w:tcW w:w="1418" w:type="dxa"/>
          </w:tcPr>
          <w:p w14:paraId="3F5C6D4B">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10 秒</w:t>
            </w:r>
          </w:p>
        </w:tc>
        <w:tc>
          <w:tcPr>
            <w:tcW w:w="850" w:type="dxa"/>
            <w:vMerge w:val="restart"/>
            <w:vAlign w:val="center"/>
          </w:tcPr>
          <w:p w14:paraId="60BDAB64">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15个循环</w:t>
            </w:r>
          </w:p>
        </w:tc>
      </w:tr>
      <w:tr w14:paraId="34F31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vMerge w:val="continue"/>
          </w:tcPr>
          <w:p w14:paraId="5C9C3302">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p>
        </w:tc>
        <w:tc>
          <w:tcPr>
            <w:tcW w:w="992" w:type="dxa"/>
            <w:vMerge w:val="continue"/>
            <w:vAlign w:val="center"/>
          </w:tcPr>
          <w:p w14:paraId="545F5582">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p>
        </w:tc>
        <w:tc>
          <w:tcPr>
            <w:tcW w:w="709" w:type="dxa"/>
          </w:tcPr>
          <w:p w14:paraId="7EAEE9EF">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50℃</w:t>
            </w:r>
          </w:p>
        </w:tc>
        <w:tc>
          <w:tcPr>
            <w:tcW w:w="1418" w:type="dxa"/>
          </w:tcPr>
          <w:p w14:paraId="141F4227">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15秒</w:t>
            </w:r>
          </w:p>
        </w:tc>
        <w:tc>
          <w:tcPr>
            <w:tcW w:w="850" w:type="dxa"/>
            <w:vMerge w:val="continue"/>
          </w:tcPr>
          <w:p w14:paraId="195707E4">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p>
        </w:tc>
      </w:tr>
      <w:tr w14:paraId="237C9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tcPr>
          <w:p w14:paraId="0162466B">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w:t>
            </w:r>
          </w:p>
        </w:tc>
        <w:tc>
          <w:tcPr>
            <w:tcW w:w="992" w:type="dxa"/>
            <w:vAlign w:val="center"/>
          </w:tcPr>
          <w:p w14:paraId="435E99A3">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预变性</w:t>
            </w:r>
          </w:p>
        </w:tc>
        <w:tc>
          <w:tcPr>
            <w:tcW w:w="709" w:type="dxa"/>
          </w:tcPr>
          <w:p w14:paraId="22C49BC7">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95℃</w:t>
            </w:r>
          </w:p>
        </w:tc>
        <w:tc>
          <w:tcPr>
            <w:tcW w:w="1418" w:type="dxa"/>
          </w:tcPr>
          <w:p w14:paraId="761CE1A8">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1分钟</w:t>
            </w:r>
          </w:p>
        </w:tc>
        <w:tc>
          <w:tcPr>
            <w:tcW w:w="850" w:type="dxa"/>
          </w:tcPr>
          <w:p w14:paraId="7849838B">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1个循环</w:t>
            </w:r>
          </w:p>
        </w:tc>
      </w:tr>
      <w:tr w14:paraId="2479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vAlign w:val="center"/>
          </w:tcPr>
          <w:p w14:paraId="125370EF">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4</w:t>
            </w:r>
          </w:p>
        </w:tc>
        <w:tc>
          <w:tcPr>
            <w:tcW w:w="992" w:type="dxa"/>
            <w:vMerge w:val="restart"/>
            <w:vAlign w:val="center"/>
          </w:tcPr>
          <w:p w14:paraId="274F8AC9">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扩增与荧光收集</w:t>
            </w:r>
          </w:p>
        </w:tc>
        <w:tc>
          <w:tcPr>
            <w:tcW w:w="709" w:type="dxa"/>
          </w:tcPr>
          <w:p w14:paraId="73F96EB6">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95℃</w:t>
            </w:r>
          </w:p>
        </w:tc>
        <w:tc>
          <w:tcPr>
            <w:tcW w:w="1418" w:type="dxa"/>
          </w:tcPr>
          <w:p w14:paraId="5BD203DA">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10秒</w:t>
            </w:r>
          </w:p>
        </w:tc>
        <w:tc>
          <w:tcPr>
            <w:tcW w:w="850" w:type="dxa"/>
            <w:vMerge w:val="restart"/>
            <w:vAlign w:val="center"/>
          </w:tcPr>
          <w:p w14:paraId="2522EB01">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30个循环</w:t>
            </w:r>
          </w:p>
        </w:tc>
      </w:tr>
      <w:tr w14:paraId="73993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14:paraId="4BDA83B4">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p>
        </w:tc>
        <w:tc>
          <w:tcPr>
            <w:tcW w:w="992" w:type="dxa"/>
            <w:vMerge w:val="continue"/>
          </w:tcPr>
          <w:p w14:paraId="2FC9A300">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p>
        </w:tc>
        <w:tc>
          <w:tcPr>
            <w:tcW w:w="709" w:type="dxa"/>
          </w:tcPr>
          <w:p w14:paraId="35D699F3">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55℃</w:t>
            </w:r>
          </w:p>
        </w:tc>
        <w:tc>
          <w:tcPr>
            <w:tcW w:w="1418" w:type="dxa"/>
          </w:tcPr>
          <w:p w14:paraId="2B02AA5D">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30秒*（收集荧光）</w:t>
            </w:r>
          </w:p>
        </w:tc>
        <w:tc>
          <w:tcPr>
            <w:tcW w:w="850" w:type="dxa"/>
            <w:vMerge w:val="continue"/>
          </w:tcPr>
          <w:p w14:paraId="2CDCF199">
            <w:pPr>
              <w:keepNext w:val="0"/>
              <w:keepLines w:val="0"/>
              <w:suppressLineNumbers w:val="0"/>
              <w:adjustRightInd w:val="0"/>
              <w:snapToGrid w:val="0"/>
              <w:spacing w:before="0" w:beforeAutospacing="0" w:after="0" w:afterAutospacing="0" w:line="160" w:lineRule="exact"/>
              <w:ind w:left="0" w:right="0"/>
              <w:rPr>
                <w:rFonts w:hint="default"/>
                <w:color w:val="auto"/>
                <w:sz w:val="13"/>
                <w:szCs w:val="13"/>
              </w:rPr>
            </w:pPr>
          </w:p>
        </w:tc>
      </w:tr>
    </w:tbl>
    <w:p w14:paraId="1935D1FD">
      <w:pPr>
        <w:adjustRightInd w:val="0"/>
        <w:snapToGrid w:val="0"/>
        <w:spacing w:line="160" w:lineRule="exact"/>
        <w:ind w:firstLine="261"/>
        <w:rPr>
          <w:b/>
          <w:bCs/>
          <w:color w:val="auto"/>
          <w:sz w:val="13"/>
          <w:szCs w:val="13"/>
        </w:rPr>
      </w:pPr>
      <w:r>
        <w:rPr>
          <w:color w:val="auto"/>
          <w:sz w:val="13"/>
          <w:szCs w:val="13"/>
        </w:rPr>
        <w:t>ABI 7500仪器上Passive Reference设置为none。</w:t>
      </w:r>
    </w:p>
    <w:p w14:paraId="68D6ED4F">
      <w:pPr>
        <w:numPr>
          <w:ilvl w:val="0"/>
          <w:numId w:val="8"/>
        </w:numPr>
        <w:adjustRightInd w:val="0"/>
        <w:snapToGrid w:val="0"/>
        <w:spacing w:line="160" w:lineRule="exact"/>
        <w:ind w:firstLine="261" w:firstLineChars="200"/>
        <w:rPr>
          <w:b/>
          <w:bCs/>
          <w:color w:val="auto"/>
          <w:sz w:val="13"/>
          <w:szCs w:val="13"/>
        </w:rPr>
      </w:pPr>
      <w:r>
        <w:rPr>
          <w:b/>
          <w:bCs/>
          <w:color w:val="auto"/>
          <w:sz w:val="13"/>
          <w:szCs w:val="13"/>
        </w:rPr>
        <w:t>反应参数2：适用于</w:t>
      </w:r>
      <w:bookmarkStart w:id="5" w:name="_Hlk57488025"/>
      <w:r>
        <w:rPr>
          <w:b/>
          <w:bCs/>
          <w:color w:val="auto"/>
          <w:sz w:val="13"/>
          <w:szCs w:val="13"/>
        </w:rPr>
        <w:t>Gentier 48E</w:t>
      </w:r>
      <w:bookmarkEnd w:id="5"/>
    </w:p>
    <w:p w14:paraId="2D596400">
      <w:pPr>
        <w:adjustRightInd w:val="0"/>
        <w:snapToGrid w:val="0"/>
        <w:spacing w:line="160" w:lineRule="exact"/>
        <w:jc w:val="center"/>
        <w:rPr>
          <w:color w:val="auto"/>
          <w:sz w:val="13"/>
          <w:szCs w:val="13"/>
        </w:rPr>
      </w:pPr>
      <w:r>
        <w:rPr>
          <w:color w:val="auto"/>
          <w:sz w:val="13"/>
          <w:szCs w:val="13"/>
        </w:rPr>
        <w:t>表</w:t>
      </w:r>
      <w:r>
        <w:rPr>
          <w:rFonts w:hint="eastAsia"/>
          <w:color w:val="auto"/>
          <w:sz w:val="13"/>
          <w:szCs w:val="13"/>
          <w:lang w:val="en-US" w:eastAsia="zh-CN"/>
        </w:rPr>
        <w:t>6</w:t>
      </w:r>
      <w:r>
        <w:rPr>
          <w:color w:val="auto"/>
          <w:sz w:val="13"/>
          <w:szCs w:val="13"/>
        </w:rPr>
        <w:t xml:space="preserve">  仪器参数设置</w:t>
      </w:r>
    </w:p>
    <w:tbl>
      <w:tblPr>
        <w:tblStyle w:val="11"/>
        <w:tblW w:w="453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92"/>
        <w:gridCol w:w="709"/>
        <w:gridCol w:w="1418"/>
        <w:gridCol w:w="850"/>
      </w:tblGrid>
      <w:tr w14:paraId="101EC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9" w:type="dxa"/>
            <w:gridSpan w:val="2"/>
          </w:tcPr>
          <w:p w14:paraId="725C4455">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阶段</w:t>
            </w:r>
          </w:p>
        </w:tc>
        <w:tc>
          <w:tcPr>
            <w:tcW w:w="709" w:type="dxa"/>
          </w:tcPr>
          <w:p w14:paraId="128055AE">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温度</w:t>
            </w:r>
          </w:p>
        </w:tc>
        <w:tc>
          <w:tcPr>
            <w:tcW w:w="1418" w:type="dxa"/>
          </w:tcPr>
          <w:p w14:paraId="0FB6E07A">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时间</w:t>
            </w:r>
          </w:p>
        </w:tc>
        <w:tc>
          <w:tcPr>
            <w:tcW w:w="850" w:type="dxa"/>
          </w:tcPr>
          <w:p w14:paraId="61C602C8">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循环数</w:t>
            </w:r>
          </w:p>
        </w:tc>
      </w:tr>
      <w:tr w14:paraId="4F85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Align w:val="center"/>
          </w:tcPr>
          <w:p w14:paraId="4F184A18">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w:t>
            </w:r>
          </w:p>
        </w:tc>
        <w:tc>
          <w:tcPr>
            <w:tcW w:w="992" w:type="dxa"/>
            <w:vAlign w:val="center"/>
          </w:tcPr>
          <w:p w14:paraId="6A2E2256">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逆转录</w:t>
            </w:r>
          </w:p>
        </w:tc>
        <w:tc>
          <w:tcPr>
            <w:tcW w:w="709" w:type="dxa"/>
          </w:tcPr>
          <w:p w14:paraId="33761422">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42℃</w:t>
            </w:r>
          </w:p>
        </w:tc>
        <w:tc>
          <w:tcPr>
            <w:tcW w:w="1418" w:type="dxa"/>
          </w:tcPr>
          <w:p w14:paraId="72B7BDCB">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5分钟</w:t>
            </w:r>
          </w:p>
        </w:tc>
        <w:tc>
          <w:tcPr>
            <w:tcW w:w="850" w:type="dxa"/>
            <w:vAlign w:val="center"/>
          </w:tcPr>
          <w:p w14:paraId="3F8503D9">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1个循环</w:t>
            </w:r>
          </w:p>
        </w:tc>
      </w:tr>
      <w:tr w14:paraId="72E5A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vAlign w:val="center"/>
          </w:tcPr>
          <w:p w14:paraId="6B61EFBB">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2</w:t>
            </w:r>
          </w:p>
        </w:tc>
        <w:tc>
          <w:tcPr>
            <w:tcW w:w="992" w:type="dxa"/>
            <w:vMerge w:val="restart"/>
            <w:vAlign w:val="center"/>
          </w:tcPr>
          <w:p w14:paraId="70CEEC0D">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预扩增</w:t>
            </w:r>
          </w:p>
        </w:tc>
        <w:tc>
          <w:tcPr>
            <w:tcW w:w="709" w:type="dxa"/>
          </w:tcPr>
          <w:p w14:paraId="55DD48FD">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96℃</w:t>
            </w:r>
          </w:p>
        </w:tc>
        <w:tc>
          <w:tcPr>
            <w:tcW w:w="1418" w:type="dxa"/>
          </w:tcPr>
          <w:p w14:paraId="773C5429">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5 秒</w:t>
            </w:r>
          </w:p>
        </w:tc>
        <w:tc>
          <w:tcPr>
            <w:tcW w:w="850" w:type="dxa"/>
            <w:vMerge w:val="restart"/>
            <w:vAlign w:val="center"/>
          </w:tcPr>
          <w:p w14:paraId="0775BE39">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15个循环</w:t>
            </w:r>
          </w:p>
        </w:tc>
      </w:tr>
      <w:tr w14:paraId="228F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7" w:type="dxa"/>
            <w:vMerge w:val="continue"/>
          </w:tcPr>
          <w:p w14:paraId="42BD5661">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p>
        </w:tc>
        <w:tc>
          <w:tcPr>
            <w:tcW w:w="992" w:type="dxa"/>
            <w:vMerge w:val="continue"/>
            <w:vAlign w:val="center"/>
          </w:tcPr>
          <w:p w14:paraId="05BDFAAD">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p>
        </w:tc>
        <w:tc>
          <w:tcPr>
            <w:tcW w:w="709" w:type="dxa"/>
          </w:tcPr>
          <w:p w14:paraId="0F22CF24">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50℃</w:t>
            </w:r>
          </w:p>
        </w:tc>
        <w:tc>
          <w:tcPr>
            <w:tcW w:w="1418" w:type="dxa"/>
          </w:tcPr>
          <w:p w14:paraId="3F2B3862">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10秒</w:t>
            </w:r>
          </w:p>
        </w:tc>
        <w:tc>
          <w:tcPr>
            <w:tcW w:w="850" w:type="dxa"/>
            <w:vMerge w:val="continue"/>
          </w:tcPr>
          <w:p w14:paraId="191E0A9E">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p>
        </w:tc>
      </w:tr>
      <w:tr w14:paraId="7C6B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restart"/>
            <w:vAlign w:val="center"/>
          </w:tcPr>
          <w:p w14:paraId="73D59B99">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w:t>
            </w:r>
          </w:p>
        </w:tc>
        <w:tc>
          <w:tcPr>
            <w:tcW w:w="992" w:type="dxa"/>
            <w:vMerge w:val="restart"/>
            <w:vAlign w:val="center"/>
          </w:tcPr>
          <w:p w14:paraId="63F71E94">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扩增与荧光收集</w:t>
            </w:r>
          </w:p>
        </w:tc>
        <w:tc>
          <w:tcPr>
            <w:tcW w:w="709" w:type="dxa"/>
          </w:tcPr>
          <w:p w14:paraId="1AE7EE2E">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96℃</w:t>
            </w:r>
          </w:p>
        </w:tc>
        <w:tc>
          <w:tcPr>
            <w:tcW w:w="1418" w:type="dxa"/>
          </w:tcPr>
          <w:p w14:paraId="2A3E0D65">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5秒</w:t>
            </w:r>
          </w:p>
        </w:tc>
        <w:tc>
          <w:tcPr>
            <w:tcW w:w="850" w:type="dxa"/>
            <w:vMerge w:val="restart"/>
            <w:vAlign w:val="center"/>
          </w:tcPr>
          <w:p w14:paraId="4ED36DA7">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30个循环</w:t>
            </w:r>
          </w:p>
        </w:tc>
      </w:tr>
      <w:tr w14:paraId="7F0DA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14:paraId="298AC93E">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p>
        </w:tc>
        <w:tc>
          <w:tcPr>
            <w:tcW w:w="992" w:type="dxa"/>
            <w:vMerge w:val="continue"/>
          </w:tcPr>
          <w:p w14:paraId="49618AE6">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p>
        </w:tc>
        <w:tc>
          <w:tcPr>
            <w:tcW w:w="709" w:type="dxa"/>
          </w:tcPr>
          <w:p w14:paraId="0F20F6B9">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55℃</w:t>
            </w:r>
          </w:p>
        </w:tc>
        <w:tc>
          <w:tcPr>
            <w:tcW w:w="1418" w:type="dxa"/>
          </w:tcPr>
          <w:p w14:paraId="57C62EF1">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10秒*（收集荧光）</w:t>
            </w:r>
          </w:p>
        </w:tc>
        <w:tc>
          <w:tcPr>
            <w:tcW w:w="850" w:type="dxa"/>
            <w:vMerge w:val="continue"/>
          </w:tcPr>
          <w:p w14:paraId="29583100">
            <w:pPr>
              <w:keepNext w:val="0"/>
              <w:keepLines w:val="0"/>
              <w:suppressLineNumbers w:val="0"/>
              <w:adjustRightInd w:val="0"/>
              <w:snapToGrid w:val="0"/>
              <w:spacing w:before="0" w:beforeAutospacing="0" w:after="0" w:afterAutospacing="0" w:line="160" w:lineRule="exact"/>
              <w:ind w:left="0" w:right="0"/>
              <w:rPr>
                <w:rFonts w:hint="default"/>
                <w:color w:val="auto"/>
                <w:sz w:val="13"/>
                <w:szCs w:val="13"/>
              </w:rPr>
            </w:pPr>
          </w:p>
        </w:tc>
      </w:tr>
      <w:tr w14:paraId="5C027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vMerge w:val="continue"/>
          </w:tcPr>
          <w:p w14:paraId="374F5452">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p>
        </w:tc>
        <w:tc>
          <w:tcPr>
            <w:tcW w:w="992" w:type="dxa"/>
            <w:vMerge w:val="continue"/>
          </w:tcPr>
          <w:p w14:paraId="54D6B8AB">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p>
        </w:tc>
        <w:tc>
          <w:tcPr>
            <w:tcW w:w="709" w:type="dxa"/>
          </w:tcPr>
          <w:p w14:paraId="201AD6A6">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72℃</w:t>
            </w:r>
          </w:p>
        </w:tc>
        <w:tc>
          <w:tcPr>
            <w:tcW w:w="1418" w:type="dxa"/>
          </w:tcPr>
          <w:p w14:paraId="6557C523">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1秒</w:t>
            </w:r>
          </w:p>
        </w:tc>
        <w:tc>
          <w:tcPr>
            <w:tcW w:w="850" w:type="dxa"/>
            <w:vMerge w:val="continue"/>
          </w:tcPr>
          <w:p w14:paraId="4C324734">
            <w:pPr>
              <w:keepNext w:val="0"/>
              <w:keepLines w:val="0"/>
              <w:suppressLineNumbers w:val="0"/>
              <w:adjustRightInd w:val="0"/>
              <w:snapToGrid w:val="0"/>
              <w:spacing w:before="0" w:beforeAutospacing="0" w:after="0" w:afterAutospacing="0" w:line="160" w:lineRule="exact"/>
              <w:ind w:left="0" w:right="0"/>
              <w:rPr>
                <w:rFonts w:hint="default"/>
                <w:color w:val="auto"/>
                <w:sz w:val="13"/>
                <w:szCs w:val="13"/>
              </w:rPr>
            </w:pPr>
          </w:p>
        </w:tc>
      </w:tr>
    </w:tbl>
    <w:p w14:paraId="63E6BD3F">
      <w:pPr>
        <w:numPr>
          <w:ilvl w:val="0"/>
          <w:numId w:val="8"/>
        </w:numPr>
        <w:adjustRightInd w:val="0"/>
        <w:snapToGrid w:val="0"/>
        <w:spacing w:line="160" w:lineRule="exact"/>
        <w:ind w:firstLine="261" w:firstLineChars="200"/>
        <w:rPr>
          <w:b/>
          <w:bCs/>
          <w:color w:val="auto"/>
          <w:sz w:val="13"/>
          <w:szCs w:val="13"/>
        </w:rPr>
      </w:pPr>
      <w:r>
        <w:rPr>
          <w:b/>
          <w:bCs/>
          <w:color w:val="auto"/>
          <w:sz w:val="13"/>
          <w:szCs w:val="13"/>
        </w:rPr>
        <w:t>反应参数3：适用于</w:t>
      </w:r>
      <w:bookmarkStart w:id="6" w:name="OLE_LINK2"/>
      <w:r>
        <w:rPr>
          <w:b/>
          <w:bCs/>
          <w:color w:val="auto"/>
          <w:sz w:val="13"/>
          <w:szCs w:val="13"/>
        </w:rPr>
        <w:t>Flash20 快速程序</w:t>
      </w:r>
      <w:bookmarkEnd w:id="6"/>
    </w:p>
    <w:p w14:paraId="04A86ACB">
      <w:pPr>
        <w:adjustRightInd w:val="0"/>
        <w:snapToGrid w:val="0"/>
        <w:spacing w:line="160" w:lineRule="exact"/>
        <w:ind w:firstLine="260" w:firstLineChars="200"/>
        <w:rPr>
          <w:color w:val="auto"/>
          <w:sz w:val="13"/>
          <w:szCs w:val="13"/>
        </w:rPr>
      </w:pPr>
      <w:r>
        <w:rPr>
          <w:color w:val="auto"/>
          <w:sz w:val="13"/>
          <w:szCs w:val="13"/>
        </w:rPr>
        <w:t>本试剂盒的每份PCR反应液中添加2μL COYOTE</w:t>
      </w:r>
      <w:r>
        <w:rPr>
          <w:color w:val="auto"/>
          <w:sz w:val="13"/>
          <w:szCs w:val="13"/>
          <w:vertAlign w:val="superscript"/>
        </w:rPr>
        <w:t>®</w:t>
      </w:r>
      <w:r>
        <w:rPr>
          <w:color w:val="auto"/>
          <w:sz w:val="13"/>
          <w:szCs w:val="13"/>
        </w:rPr>
        <w:t>快速反应增强剂（Flash Enhancer Buffer（25×）），适配Flash20 快速程序，实现约30分钟出结果。</w:t>
      </w:r>
    </w:p>
    <w:p w14:paraId="33A10822">
      <w:pPr>
        <w:adjustRightInd w:val="0"/>
        <w:snapToGrid w:val="0"/>
        <w:spacing w:line="160" w:lineRule="exact"/>
        <w:ind w:firstLine="260" w:firstLineChars="200"/>
        <w:rPr>
          <w:color w:val="auto"/>
          <w:sz w:val="13"/>
          <w:szCs w:val="13"/>
        </w:rPr>
      </w:pPr>
      <w:r>
        <w:rPr>
          <w:color w:val="auto"/>
          <w:sz w:val="13"/>
          <w:szCs w:val="13"/>
        </w:rPr>
        <w:t>在Flash20软件操作界面中选择程序“SARS-CoV-2 V1”，反应程序是预先设置在仪器中，可以通过按下Flash20用户界面上的一个按钮来启动。</w:t>
      </w:r>
    </w:p>
    <w:p w14:paraId="38C1E4E9">
      <w:pPr>
        <w:adjustRightInd w:val="0"/>
        <w:snapToGrid w:val="0"/>
        <w:spacing w:line="160" w:lineRule="exact"/>
        <w:ind w:firstLine="390" w:firstLineChars="300"/>
        <w:rPr>
          <w:color w:val="auto"/>
          <w:sz w:val="13"/>
          <w:szCs w:val="13"/>
        </w:rPr>
      </w:pPr>
      <w:r>
        <w:rPr>
          <w:color w:val="auto"/>
          <w:sz w:val="13"/>
          <w:szCs w:val="13"/>
        </w:rPr>
        <w:t>1）进入Flash20操作软件后点击“SARS-CoV-2 V1”</w:t>
      </w:r>
    </w:p>
    <w:p w14:paraId="72A78298">
      <w:pPr>
        <w:adjustRightInd w:val="0"/>
        <w:snapToGrid w:val="0"/>
        <w:spacing w:line="160" w:lineRule="exact"/>
        <w:ind w:firstLine="390" w:firstLineChars="300"/>
        <w:rPr>
          <w:color w:val="auto"/>
          <w:sz w:val="13"/>
          <w:szCs w:val="13"/>
        </w:rPr>
      </w:pPr>
      <w:r>
        <w:rPr>
          <w:color w:val="auto"/>
          <w:sz w:val="13"/>
          <w:szCs w:val="13"/>
        </w:rPr>
        <w:t>2）按照反应管放入的对应模块，录入样本编号等信息；</w:t>
      </w:r>
    </w:p>
    <w:p w14:paraId="4AFDFC0E">
      <w:pPr>
        <w:adjustRightInd w:val="0"/>
        <w:snapToGrid w:val="0"/>
        <w:spacing w:line="160" w:lineRule="exact"/>
        <w:ind w:firstLine="390" w:firstLineChars="300"/>
        <w:rPr>
          <w:color w:val="auto"/>
          <w:sz w:val="13"/>
          <w:szCs w:val="13"/>
        </w:rPr>
      </w:pPr>
      <w:r>
        <w:rPr>
          <w:color w:val="auto"/>
          <w:sz w:val="13"/>
          <w:szCs w:val="13"/>
        </w:rPr>
        <w:t>3）点击开始实验按钮启动检测；</w:t>
      </w:r>
    </w:p>
    <w:p w14:paraId="42517BD2">
      <w:pPr>
        <w:adjustRightInd w:val="0"/>
        <w:snapToGrid w:val="0"/>
        <w:spacing w:line="160" w:lineRule="exact"/>
        <w:ind w:firstLine="390" w:firstLineChars="300"/>
        <w:rPr>
          <w:color w:val="auto"/>
          <w:sz w:val="13"/>
          <w:szCs w:val="13"/>
        </w:rPr>
      </w:pPr>
      <w:r>
        <w:rPr>
          <w:color w:val="auto"/>
          <w:sz w:val="13"/>
          <w:szCs w:val="13"/>
        </w:rPr>
        <w:t>4）检测反应结束后，软件界面上呈现各模块扩增曲线与各通道Ct值，通过试剂盒判定标准，确定对应样本检测基因的检测结果。</w:t>
      </w:r>
    </w:p>
    <w:p w14:paraId="6EF9A858">
      <w:pPr>
        <w:adjustRightInd w:val="0"/>
        <w:snapToGrid w:val="0"/>
        <w:spacing w:line="160" w:lineRule="exact"/>
        <w:ind w:firstLine="390" w:firstLineChars="300"/>
        <w:jc w:val="center"/>
        <w:rPr>
          <w:color w:val="auto"/>
          <w:sz w:val="13"/>
          <w:szCs w:val="13"/>
        </w:rPr>
      </w:pPr>
      <w:r>
        <w:rPr>
          <w:color w:val="auto"/>
          <w:sz w:val="13"/>
          <w:szCs w:val="13"/>
        </w:rPr>
        <w:t>表</w:t>
      </w:r>
      <w:r>
        <w:rPr>
          <w:rFonts w:hint="eastAsia"/>
          <w:color w:val="auto"/>
          <w:sz w:val="13"/>
          <w:szCs w:val="13"/>
          <w:lang w:val="en-US" w:eastAsia="zh-CN"/>
        </w:rPr>
        <w:t>7</w:t>
      </w:r>
      <w:r>
        <w:rPr>
          <w:color w:val="auto"/>
          <w:sz w:val="13"/>
          <w:szCs w:val="13"/>
        </w:rPr>
        <w:t xml:space="preserve">  Flash20快速程序参数</w:t>
      </w:r>
    </w:p>
    <w:tbl>
      <w:tblPr>
        <w:tblStyle w:val="11"/>
        <w:tblW w:w="4640"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922"/>
        <w:gridCol w:w="725"/>
        <w:gridCol w:w="1418"/>
        <w:gridCol w:w="954"/>
      </w:tblGrid>
      <w:tr w14:paraId="11EDF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543" w:type="dxa"/>
            <w:gridSpan w:val="2"/>
            <w:vAlign w:val="center"/>
          </w:tcPr>
          <w:p w14:paraId="53D2A404">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阶段</w:t>
            </w:r>
          </w:p>
        </w:tc>
        <w:tc>
          <w:tcPr>
            <w:tcW w:w="725" w:type="dxa"/>
            <w:vAlign w:val="center"/>
          </w:tcPr>
          <w:p w14:paraId="15A68548">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温度</w:t>
            </w:r>
          </w:p>
        </w:tc>
        <w:tc>
          <w:tcPr>
            <w:tcW w:w="1418" w:type="dxa"/>
            <w:vAlign w:val="center"/>
          </w:tcPr>
          <w:p w14:paraId="230B1BBC">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时间</w:t>
            </w:r>
          </w:p>
        </w:tc>
        <w:tc>
          <w:tcPr>
            <w:tcW w:w="954" w:type="dxa"/>
          </w:tcPr>
          <w:p w14:paraId="4EA38B92">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循环数</w:t>
            </w:r>
          </w:p>
        </w:tc>
      </w:tr>
      <w:tr w14:paraId="4F41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621" w:type="dxa"/>
            <w:vAlign w:val="center"/>
          </w:tcPr>
          <w:p w14:paraId="64813025">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w:t>
            </w:r>
          </w:p>
        </w:tc>
        <w:tc>
          <w:tcPr>
            <w:tcW w:w="922" w:type="dxa"/>
            <w:vAlign w:val="center"/>
          </w:tcPr>
          <w:p w14:paraId="63DD68B0">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逆转录</w:t>
            </w:r>
          </w:p>
        </w:tc>
        <w:tc>
          <w:tcPr>
            <w:tcW w:w="725" w:type="dxa"/>
            <w:vAlign w:val="center"/>
          </w:tcPr>
          <w:p w14:paraId="59014028">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42℃</w:t>
            </w:r>
          </w:p>
        </w:tc>
        <w:tc>
          <w:tcPr>
            <w:tcW w:w="1418" w:type="dxa"/>
            <w:vAlign w:val="center"/>
          </w:tcPr>
          <w:p w14:paraId="3E53622F">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3分钟</w:t>
            </w:r>
          </w:p>
        </w:tc>
        <w:tc>
          <w:tcPr>
            <w:tcW w:w="954" w:type="dxa"/>
            <w:vAlign w:val="center"/>
          </w:tcPr>
          <w:p w14:paraId="18FC10FE">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1个循环</w:t>
            </w:r>
          </w:p>
        </w:tc>
      </w:tr>
      <w:tr w14:paraId="4C56F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621" w:type="dxa"/>
            <w:vMerge w:val="restart"/>
            <w:vAlign w:val="center"/>
          </w:tcPr>
          <w:p w14:paraId="35C330B0">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2</w:t>
            </w:r>
          </w:p>
        </w:tc>
        <w:tc>
          <w:tcPr>
            <w:tcW w:w="922" w:type="dxa"/>
            <w:vMerge w:val="restart"/>
            <w:vAlign w:val="center"/>
          </w:tcPr>
          <w:p w14:paraId="05657E3F">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预扩增</w:t>
            </w:r>
          </w:p>
        </w:tc>
        <w:tc>
          <w:tcPr>
            <w:tcW w:w="725" w:type="dxa"/>
            <w:vAlign w:val="center"/>
          </w:tcPr>
          <w:p w14:paraId="638721C1">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96℃</w:t>
            </w:r>
          </w:p>
        </w:tc>
        <w:tc>
          <w:tcPr>
            <w:tcW w:w="1418" w:type="dxa"/>
            <w:vAlign w:val="center"/>
          </w:tcPr>
          <w:p w14:paraId="5812F3A5">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 秒</w:t>
            </w:r>
          </w:p>
        </w:tc>
        <w:tc>
          <w:tcPr>
            <w:tcW w:w="954" w:type="dxa"/>
            <w:vMerge w:val="restart"/>
            <w:vAlign w:val="center"/>
          </w:tcPr>
          <w:p w14:paraId="11F95C13">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15个循环</w:t>
            </w:r>
          </w:p>
        </w:tc>
      </w:tr>
      <w:tr w14:paraId="02117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621" w:type="dxa"/>
            <w:vMerge w:val="continue"/>
            <w:vAlign w:val="center"/>
          </w:tcPr>
          <w:p w14:paraId="3C42B243">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p>
        </w:tc>
        <w:tc>
          <w:tcPr>
            <w:tcW w:w="922" w:type="dxa"/>
            <w:vMerge w:val="continue"/>
            <w:vAlign w:val="center"/>
          </w:tcPr>
          <w:p w14:paraId="313E6A5F">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p>
        </w:tc>
        <w:tc>
          <w:tcPr>
            <w:tcW w:w="725" w:type="dxa"/>
            <w:vAlign w:val="center"/>
          </w:tcPr>
          <w:p w14:paraId="5F4FF38B">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55℃</w:t>
            </w:r>
          </w:p>
        </w:tc>
        <w:tc>
          <w:tcPr>
            <w:tcW w:w="1418" w:type="dxa"/>
            <w:vAlign w:val="center"/>
          </w:tcPr>
          <w:p w14:paraId="5743B136">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5 秒</w:t>
            </w:r>
          </w:p>
        </w:tc>
        <w:tc>
          <w:tcPr>
            <w:tcW w:w="954" w:type="dxa"/>
            <w:vMerge w:val="continue"/>
          </w:tcPr>
          <w:p w14:paraId="1C7D7571">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p>
        </w:tc>
      </w:tr>
      <w:tr w14:paraId="132B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621" w:type="dxa"/>
            <w:vMerge w:val="restart"/>
            <w:vAlign w:val="center"/>
          </w:tcPr>
          <w:p w14:paraId="6BBBE9AF">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w:t>
            </w:r>
          </w:p>
        </w:tc>
        <w:tc>
          <w:tcPr>
            <w:tcW w:w="922" w:type="dxa"/>
            <w:vMerge w:val="restart"/>
            <w:vAlign w:val="center"/>
          </w:tcPr>
          <w:p w14:paraId="1C8F5F0C">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扩增与荧光采集</w:t>
            </w:r>
          </w:p>
        </w:tc>
        <w:tc>
          <w:tcPr>
            <w:tcW w:w="725" w:type="dxa"/>
            <w:vAlign w:val="center"/>
          </w:tcPr>
          <w:p w14:paraId="2C6D2FAD">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96℃</w:t>
            </w:r>
          </w:p>
        </w:tc>
        <w:tc>
          <w:tcPr>
            <w:tcW w:w="1418" w:type="dxa"/>
            <w:vAlign w:val="center"/>
          </w:tcPr>
          <w:p w14:paraId="48BB376C">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 秒</w:t>
            </w:r>
          </w:p>
        </w:tc>
        <w:tc>
          <w:tcPr>
            <w:tcW w:w="954" w:type="dxa"/>
            <w:vMerge w:val="restart"/>
            <w:vAlign w:val="center"/>
          </w:tcPr>
          <w:p w14:paraId="6F28BE3A">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30个循环</w:t>
            </w:r>
          </w:p>
        </w:tc>
      </w:tr>
      <w:tr w14:paraId="34E0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621" w:type="dxa"/>
            <w:vMerge w:val="continue"/>
            <w:vAlign w:val="center"/>
          </w:tcPr>
          <w:p w14:paraId="33F78AB7">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p>
        </w:tc>
        <w:tc>
          <w:tcPr>
            <w:tcW w:w="922" w:type="dxa"/>
            <w:vMerge w:val="continue"/>
            <w:vAlign w:val="center"/>
          </w:tcPr>
          <w:p w14:paraId="6924DA86">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p>
        </w:tc>
        <w:tc>
          <w:tcPr>
            <w:tcW w:w="725" w:type="dxa"/>
            <w:vAlign w:val="center"/>
          </w:tcPr>
          <w:p w14:paraId="5BC0DFD1">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55℃</w:t>
            </w:r>
          </w:p>
        </w:tc>
        <w:tc>
          <w:tcPr>
            <w:tcW w:w="1418" w:type="dxa"/>
            <w:vAlign w:val="center"/>
          </w:tcPr>
          <w:p w14:paraId="5EF981C8">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10秒*（收集荧光）</w:t>
            </w:r>
          </w:p>
        </w:tc>
        <w:tc>
          <w:tcPr>
            <w:tcW w:w="954" w:type="dxa"/>
            <w:vMerge w:val="continue"/>
          </w:tcPr>
          <w:p w14:paraId="5B4CABD0">
            <w:pPr>
              <w:keepNext w:val="0"/>
              <w:keepLines w:val="0"/>
              <w:suppressLineNumbers w:val="0"/>
              <w:adjustRightInd w:val="0"/>
              <w:snapToGrid w:val="0"/>
              <w:spacing w:before="0" w:beforeAutospacing="0" w:after="0" w:afterAutospacing="0" w:line="160" w:lineRule="exact"/>
              <w:ind w:left="0" w:right="0"/>
              <w:rPr>
                <w:rFonts w:hint="default"/>
                <w:color w:val="auto"/>
                <w:sz w:val="13"/>
                <w:szCs w:val="13"/>
              </w:rPr>
            </w:pPr>
          </w:p>
        </w:tc>
      </w:tr>
    </w:tbl>
    <w:p w14:paraId="155B491C">
      <w:pPr>
        <w:pStyle w:val="29"/>
        <w:numPr>
          <w:ilvl w:val="1"/>
          <w:numId w:val="6"/>
        </w:numPr>
        <w:adjustRightInd w:val="0"/>
        <w:snapToGrid w:val="0"/>
        <w:spacing w:line="160" w:lineRule="exact"/>
        <w:ind w:left="0" w:firstLine="0" w:firstLineChars="0"/>
        <w:rPr>
          <w:color w:val="auto"/>
          <w:sz w:val="13"/>
          <w:szCs w:val="13"/>
        </w:rPr>
      </w:pPr>
      <w:r>
        <w:rPr>
          <w:color w:val="auto"/>
          <w:sz w:val="13"/>
          <w:szCs w:val="13"/>
        </w:rPr>
        <w:t>选择FAM通道检测ORF1ab基因；选择ROX通道检测N基因；选择HEX或VIC通道检测内标。</w:t>
      </w:r>
    </w:p>
    <w:p w14:paraId="488F7267">
      <w:pPr>
        <w:pStyle w:val="29"/>
        <w:numPr>
          <w:ilvl w:val="1"/>
          <w:numId w:val="6"/>
        </w:numPr>
        <w:adjustRightInd w:val="0"/>
        <w:snapToGrid w:val="0"/>
        <w:spacing w:line="160" w:lineRule="exact"/>
        <w:ind w:firstLineChars="0"/>
        <w:rPr>
          <w:color w:val="auto"/>
          <w:sz w:val="13"/>
          <w:szCs w:val="13"/>
        </w:rPr>
      </w:pPr>
      <w:r>
        <w:rPr>
          <w:color w:val="auto"/>
          <w:sz w:val="13"/>
          <w:szCs w:val="13"/>
        </w:rPr>
        <w:t>质量控制</w:t>
      </w:r>
    </w:p>
    <w:p w14:paraId="7C075AD1">
      <w:pPr>
        <w:adjustRightInd w:val="0"/>
        <w:snapToGrid w:val="0"/>
        <w:spacing w:line="160" w:lineRule="exact"/>
        <w:ind w:firstLine="260" w:firstLineChars="200"/>
        <w:rPr>
          <w:color w:val="auto"/>
          <w:sz w:val="13"/>
          <w:szCs w:val="13"/>
        </w:rPr>
      </w:pPr>
      <w:r>
        <w:rPr>
          <w:color w:val="auto"/>
          <w:sz w:val="13"/>
          <w:szCs w:val="13"/>
        </w:rPr>
        <w:t>阴性对照品：FAM通道和ROX通道Ct值显示为Undetermined（ABI 7500）、N/A或NaN（CFX96）、</w:t>
      </w:r>
      <w:r>
        <w:rPr>
          <w:rFonts w:hint="eastAsia"/>
          <w:color w:val="auto"/>
          <w:sz w:val="13"/>
          <w:szCs w:val="13"/>
          <w:lang w:eastAsia="zh-Hans"/>
        </w:rPr>
        <w:t>“</w:t>
      </w:r>
      <w:r>
        <w:rPr>
          <w:color w:val="auto"/>
          <w:sz w:val="13"/>
          <w:szCs w:val="13"/>
        </w:rPr>
        <w:t>-</w:t>
      </w:r>
      <w:r>
        <w:rPr>
          <w:rFonts w:hint="eastAsia"/>
          <w:color w:val="auto"/>
          <w:sz w:val="13"/>
          <w:szCs w:val="13"/>
          <w:lang w:eastAsia="zh-Hans"/>
        </w:rPr>
        <w:t>”或</w:t>
      </w:r>
      <w:r>
        <w:rPr>
          <w:color w:val="auto"/>
          <w:sz w:val="13"/>
          <w:szCs w:val="13"/>
        </w:rPr>
        <w:t>0.000（Gentier 48E）、无（Flash20）且无明显扩增曲线，HEX（或VIC）通道Ct值≤20.00且有明显的指数期扩增。</w:t>
      </w:r>
    </w:p>
    <w:p w14:paraId="6C57D8B3">
      <w:pPr>
        <w:adjustRightInd w:val="0"/>
        <w:snapToGrid w:val="0"/>
        <w:spacing w:line="160" w:lineRule="exact"/>
        <w:ind w:firstLine="260" w:firstLineChars="200"/>
        <w:rPr>
          <w:color w:val="auto"/>
          <w:sz w:val="13"/>
          <w:szCs w:val="13"/>
        </w:rPr>
      </w:pPr>
      <w:r>
        <w:rPr>
          <w:color w:val="auto"/>
          <w:sz w:val="13"/>
          <w:szCs w:val="13"/>
        </w:rPr>
        <w:t>阳性对照品：FAM通道、ROX通道Ct值≤20.00且有明显的指数期扩增。</w:t>
      </w:r>
    </w:p>
    <w:p w14:paraId="105F8C7C">
      <w:pPr>
        <w:adjustRightInd w:val="0"/>
        <w:snapToGrid w:val="0"/>
        <w:spacing w:line="160" w:lineRule="exact"/>
        <w:ind w:firstLine="260" w:firstLineChars="200"/>
        <w:rPr>
          <w:color w:val="auto"/>
          <w:sz w:val="13"/>
          <w:szCs w:val="13"/>
        </w:rPr>
      </w:pPr>
      <w:r>
        <w:rPr>
          <w:color w:val="auto"/>
          <w:sz w:val="13"/>
          <w:szCs w:val="13"/>
        </w:rPr>
        <w:t>在阳性对照、阴性对照和内标实验结果均符合上述标准的情况下，实验有效。</w:t>
      </w:r>
    </w:p>
    <w:p w14:paraId="28CE5E5C">
      <w:pPr>
        <w:adjustRightInd w:val="0"/>
        <w:snapToGrid w:val="0"/>
        <w:spacing w:line="160" w:lineRule="exact"/>
        <w:ind w:firstLine="260" w:firstLineChars="200"/>
        <w:rPr>
          <w:color w:val="auto"/>
          <w:sz w:val="13"/>
          <w:szCs w:val="13"/>
        </w:rPr>
      </w:pPr>
      <w:r>
        <w:rPr>
          <w:color w:val="auto"/>
          <w:sz w:val="13"/>
          <w:szCs w:val="13"/>
        </w:rPr>
        <w:t>另外，根据实验结果，对于Flash20机型，在11小时内20轮实验，每批试剂可只做一次2019-nCoV阳性对照品与阴性对照品的质控，无需在每轮实验中进行2019-nCoV阳性对照品与阴性对照品的检测。</w:t>
      </w:r>
    </w:p>
    <w:p w14:paraId="4AF653B1">
      <w:pPr>
        <w:adjustRightInd w:val="0"/>
        <w:snapToGrid w:val="0"/>
        <w:spacing w:line="160" w:lineRule="exact"/>
        <w:rPr>
          <w:b/>
          <w:color w:val="auto"/>
          <w:spacing w:val="-8"/>
          <w:sz w:val="13"/>
          <w:szCs w:val="13"/>
        </w:rPr>
      </w:pPr>
      <w:r>
        <w:rPr>
          <w:b/>
          <w:color w:val="auto"/>
          <w:spacing w:val="-8"/>
          <w:sz w:val="13"/>
          <w:szCs w:val="13"/>
        </w:rPr>
        <w:t>【阳性判断值】</w:t>
      </w:r>
    </w:p>
    <w:p w14:paraId="44F13711">
      <w:pPr>
        <w:adjustRightInd w:val="0"/>
        <w:snapToGrid w:val="0"/>
        <w:spacing w:line="160" w:lineRule="exact"/>
        <w:ind w:firstLine="260" w:firstLineChars="200"/>
        <w:rPr>
          <w:color w:val="auto"/>
          <w:sz w:val="13"/>
          <w:szCs w:val="13"/>
        </w:rPr>
      </w:pPr>
      <w:r>
        <w:rPr>
          <w:color w:val="auto"/>
          <w:sz w:val="13"/>
          <w:szCs w:val="13"/>
        </w:rPr>
        <w:t>利用ROC曲线法确定本试剂盒的参考Ct值如下：</w:t>
      </w:r>
    </w:p>
    <w:tbl>
      <w:tblPr>
        <w:tblStyle w:val="11"/>
        <w:tblW w:w="4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077"/>
        <w:gridCol w:w="910"/>
        <w:gridCol w:w="1722"/>
      </w:tblGrid>
      <w:tr w14:paraId="03076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097" w:type="dxa"/>
            <w:vAlign w:val="center"/>
          </w:tcPr>
          <w:p w14:paraId="0674A5DE">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检测荧光通道</w:t>
            </w:r>
          </w:p>
        </w:tc>
        <w:tc>
          <w:tcPr>
            <w:tcW w:w="1077" w:type="dxa"/>
            <w:vAlign w:val="center"/>
          </w:tcPr>
          <w:p w14:paraId="47C01FCC">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检测基因</w:t>
            </w:r>
          </w:p>
        </w:tc>
        <w:tc>
          <w:tcPr>
            <w:tcW w:w="910" w:type="dxa"/>
            <w:vAlign w:val="center"/>
          </w:tcPr>
          <w:p w14:paraId="7E5BD669">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阳性判定值</w:t>
            </w:r>
          </w:p>
        </w:tc>
        <w:tc>
          <w:tcPr>
            <w:tcW w:w="1722" w:type="dxa"/>
            <w:vAlign w:val="center"/>
          </w:tcPr>
          <w:p w14:paraId="1E26A698">
            <w:pPr>
              <w:keepNext w:val="0"/>
              <w:keepLines w:val="0"/>
              <w:suppressLineNumbers w:val="0"/>
              <w:adjustRightInd w:val="0"/>
              <w:snapToGrid w:val="0"/>
              <w:spacing w:before="0" w:beforeAutospacing="0" w:after="0" w:afterAutospacing="0" w:line="160" w:lineRule="exact"/>
              <w:ind w:left="0" w:right="0"/>
              <w:jc w:val="center"/>
              <w:rPr>
                <w:rFonts w:hint="default"/>
                <w:b/>
                <w:bCs/>
                <w:color w:val="auto"/>
                <w:sz w:val="13"/>
                <w:szCs w:val="13"/>
              </w:rPr>
            </w:pPr>
            <w:r>
              <w:rPr>
                <w:rFonts w:hint="default"/>
                <w:b/>
                <w:bCs/>
                <w:color w:val="auto"/>
                <w:sz w:val="13"/>
                <w:szCs w:val="13"/>
              </w:rPr>
              <w:t>判定结果解释</w:t>
            </w:r>
          </w:p>
        </w:tc>
      </w:tr>
      <w:tr w14:paraId="18D0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14:paraId="50EF14A0">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FAM</w:t>
            </w:r>
          </w:p>
        </w:tc>
        <w:tc>
          <w:tcPr>
            <w:tcW w:w="1077" w:type="dxa"/>
            <w:vAlign w:val="center"/>
          </w:tcPr>
          <w:p w14:paraId="04DFA146">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ORF1ab</w:t>
            </w:r>
          </w:p>
        </w:tc>
        <w:tc>
          <w:tcPr>
            <w:tcW w:w="910" w:type="dxa"/>
            <w:vAlign w:val="center"/>
          </w:tcPr>
          <w:p w14:paraId="386D62F6">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27</w:t>
            </w:r>
          </w:p>
        </w:tc>
        <w:tc>
          <w:tcPr>
            <w:tcW w:w="1722" w:type="dxa"/>
            <w:vAlign w:val="center"/>
          </w:tcPr>
          <w:p w14:paraId="0D5B195E">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待检样本的Ct值≤27.00为阳性，否则为阴性。</w:t>
            </w:r>
          </w:p>
        </w:tc>
      </w:tr>
      <w:tr w14:paraId="18D59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14:paraId="6F408861">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ROX</w:t>
            </w:r>
          </w:p>
        </w:tc>
        <w:tc>
          <w:tcPr>
            <w:tcW w:w="1077" w:type="dxa"/>
            <w:vAlign w:val="center"/>
          </w:tcPr>
          <w:p w14:paraId="5A3C0BB8">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N</w:t>
            </w:r>
          </w:p>
        </w:tc>
        <w:tc>
          <w:tcPr>
            <w:tcW w:w="910" w:type="dxa"/>
            <w:vAlign w:val="center"/>
          </w:tcPr>
          <w:p w14:paraId="340D76FA">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27</w:t>
            </w:r>
          </w:p>
        </w:tc>
        <w:tc>
          <w:tcPr>
            <w:tcW w:w="1722" w:type="dxa"/>
            <w:vAlign w:val="center"/>
          </w:tcPr>
          <w:p w14:paraId="224A627C">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待检样本的Ct值≤27.00为阳性，否则为阴性。</w:t>
            </w:r>
          </w:p>
        </w:tc>
      </w:tr>
      <w:tr w14:paraId="1BBF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97" w:type="dxa"/>
            <w:vAlign w:val="center"/>
          </w:tcPr>
          <w:p w14:paraId="67A78FA2">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HEX（或VIC）</w:t>
            </w:r>
          </w:p>
        </w:tc>
        <w:tc>
          <w:tcPr>
            <w:tcW w:w="1077" w:type="dxa"/>
            <w:vAlign w:val="center"/>
          </w:tcPr>
          <w:p w14:paraId="2ABE51AC">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RNP内标基因</w:t>
            </w:r>
          </w:p>
        </w:tc>
        <w:tc>
          <w:tcPr>
            <w:tcW w:w="910" w:type="dxa"/>
            <w:vAlign w:val="center"/>
          </w:tcPr>
          <w:p w14:paraId="58414707">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27</w:t>
            </w:r>
          </w:p>
        </w:tc>
        <w:tc>
          <w:tcPr>
            <w:tcW w:w="1722" w:type="dxa"/>
            <w:vAlign w:val="center"/>
          </w:tcPr>
          <w:p w14:paraId="183B759C">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待检样本的Ct值≤27.00为阳性，否则为阴性。</w:t>
            </w:r>
          </w:p>
        </w:tc>
      </w:tr>
    </w:tbl>
    <w:p w14:paraId="2D408D82">
      <w:pPr>
        <w:adjustRightInd w:val="0"/>
        <w:snapToGrid w:val="0"/>
        <w:spacing w:line="160" w:lineRule="exact"/>
        <w:rPr>
          <w:b/>
          <w:color w:val="auto"/>
          <w:sz w:val="13"/>
          <w:szCs w:val="13"/>
        </w:rPr>
      </w:pPr>
      <w:r>
        <w:rPr>
          <w:b/>
          <w:color w:val="auto"/>
          <w:sz w:val="13"/>
          <w:szCs w:val="13"/>
        </w:rPr>
        <w:t>【检验结果的解释】</w:t>
      </w:r>
    </w:p>
    <w:p w14:paraId="3A8DE1A2">
      <w:pPr>
        <w:adjustRightInd w:val="0"/>
        <w:snapToGrid w:val="0"/>
        <w:spacing w:line="160" w:lineRule="exact"/>
        <w:ind w:firstLine="260" w:firstLineChars="200"/>
        <w:jc w:val="left"/>
        <w:rPr>
          <w:color w:val="auto"/>
          <w:sz w:val="13"/>
          <w:szCs w:val="13"/>
        </w:rPr>
      </w:pPr>
      <w:r>
        <w:rPr>
          <w:color w:val="auto"/>
          <w:sz w:val="13"/>
          <w:szCs w:val="13"/>
        </w:rPr>
        <w:t>综合分析仪器给出的各项数据，设定合理阈值（Threshold）和基线（Baseline），使仪器给出正确结果。结果分析时分别针对FAM、ROX和HEX（或VIC）三个通道单独进行判断。</w:t>
      </w:r>
    </w:p>
    <w:p w14:paraId="2A2DE2A0">
      <w:pPr>
        <w:pStyle w:val="29"/>
        <w:adjustRightInd w:val="0"/>
        <w:snapToGrid w:val="0"/>
        <w:spacing w:line="160" w:lineRule="exact"/>
        <w:ind w:firstLine="0" w:firstLineChars="0"/>
        <w:rPr>
          <w:b/>
          <w:color w:val="auto"/>
          <w:sz w:val="13"/>
          <w:szCs w:val="13"/>
        </w:rPr>
      </w:pPr>
      <w:r>
        <w:rPr>
          <w:b/>
          <w:color w:val="auto"/>
          <w:sz w:val="13"/>
          <w:szCs w:val="13"/>
        </w:rPr>
        <w:t>在质控品正常的情况下，结果判断如下：</w:t>
      </w:r>
    </w:p>
    <w:p w14:paraId="33848BBF">
      <w:pPr>
        <w:pStyle w:val="29"/>
        <w:adjustRightInd w:val="0"/>
        <w:snapToGrid w:val="0"/>
        <w:spacing w:line="160" w:lineRule="exact"/>
        <w:ind w:firstLine="260"/>
        <w:jc w:val="left"/>
        <w:rPr>
          <w:color w:val="auto"/>
          <w:sz w:val="13"/>
          <w:szCs w:val="13"/>
        </w:rPr>
      </w:pPr>
      <w:r>
        <w:rPr>
          <w:color w:val="auto"/>
          <w:sz w:val="13"/>
          <w:szCs w:val="13"/>
        </w:rPr>
        <w:t>当FAM通道、ROX通道各自通道对应Ct值≤阳性判定值且扩增曲线有明显指数增长期时，则对用通道检测结果判读为阳性结果；当Ct值&gt;阳性判定值或显示为Undetermined（ABI 7500）、N/A或NaN（CFX96）、</w:t>
      </w:r>
      <w:r>
        <w:rPr>
          <w:rFonts w:hint="eastAsia"/>
          <w:color w:val="auto"/>
          <w:sz w:val="13"/>
          <w:szCs w:val="13"/>
          <w:lang w:eastAsia="zh-Hans"/>
        </w:rPr>
        <w:t>“</w:t>
      </w:r>
      <w:r>
        <w:rPr>
          <w:color w:val="auto"/>
          <w:sz w:val="13"/>
          <w:szCs w:val="13"/>
        </w:rPr>
        <w:t>-</w:t>
      </w:r>
      <w:r>
        <w:rPr>
          <w:rFonts w:hint="eastAsia"/>
          <w:color w:val="auto"/>
          <w:sz w:val="13"/>
          <w:szCs w:val="13"/>
          <w:lang w:eastAsia="zh-Hans"/>
        </w:rPr>
        <w:t>”或</w:t>
      </w:r>
      <w:r>
        <w:rPr>
          <w:color w:val="auto"/>
          <w:sz w:val="13"/>
          <w:szCs w:val="13"/>
        </w:rPr>
        <w:t>0.000（Gentier 48E）、无（Flash20），判读为阴性结果。</w:t>
      </w:r>
    </w:p>
    <w:p w14:paraId="2700E418">
      <w:pPr>
        <w:adjustRightInd w:val="0"/>
        <w:snapToGrid w:val="0"/>
        <w:spacing w:line="160" w:lineRule="exact"/>
        <w:jc w:val="center"/>
        <w:rPr>
          <w:color w:val="auto"/>
          <w:spacing w:val="-8"/>
          <w:sz w:val="13"/>
          <w:szCs w:val="13"/>
        </w:rPr>
      </w:pPr>
      <w:r>
        <w:rPr>
          <w:color w:val="auto"/>
          <w:spacing w:val="-8"/>
          <w:sz w:val="13"/>
          <w:szCs w:val="13"/>
        </w:rPr>
        <w:t>表</w:t>
      </w:r>
      <w:r>
        <w:rPr>
          <w:rFonts w:hint="eastAsia"/>
          <w:color w:val="auto"/>
          <w:spacing w:val="-8"/>
          <w:sz w:val="13"/>
          <w:szCs w:val="13"/>
          <w:lang w:val="en-US" w:eastAsia="zh-CN"/>
        </w:rPr>
        <w:t>8</w:t>
      </w:r>
      <w:r>
        <w:rPr>
          <w:color w:val="auto"/>
          <w:spacing w:val="-8"/>
          <w:sz w:val="13"/>
          <w:szCs w:val="13"/>
        </w:rPr>
        <w:t xml:space="preserve">  样本检测结果判定</w:t>
      </w:r>
    </w:p>
    <w:tbl>
      <w:tblPr>
        <w:tblStyle w:val="11"/>
        <w:tblW w:w="5107"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
        <w:gridCol w:w="460"/>
        <w:gridCol w:w="480"/>
        <w:gridCol w:w="761"/>
        <w:gridCol w:w="1516"/>
        <w:gridCol w:w="1603"/>
      </w:tblGrid>
      <w:tr w14:paraId="7236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287" w:type="dxa"/>
            <w:vAlign w:val="center"/>
          </w:tcPr>
          <w:p w14:paraId="270795D3">
            <w:pPr>
              <w:keepNext w:val="0"/>
              <w:keepLines w:val="0"/>
              <w:suppressLineNumbers w:val="0"/>
              <w:adjustRightInd w:val="0"/>
              <w:snapToGrid w:val="0"/>
              <w:spacing w:before="0" w:beforeAutospacing="0" w:after="0" w:afterAutospacing="0" w:line="160" w:lineRule="exact"/>
              <w:ind w:left="0" w:right="0"/>
              <w:rPr>
                <w:rFonts w:hint="default"/>
                <w:b/>
                <w:color w:val="auto"/>
                <w:spacing w:val="-8"/>
                <w:sz w:val="13"/>
                <w:szCs w:val="13"/>
              </w:rPr>
            </w:pPr>
            <w:r>
              <w:rPr>
                <w:rFonts w:hint="default"/>
                <w:b/>
                <w:color w:val="auto"/>
                <w:spacing w:val="-8"/>
                <w:sz w:val="13"/>
                <w:szCs w:val="13"/>
              </w:rPr>
              <w:t>序号</w:t>
            </w:r>
          </w:p>
        </w:tc>
        <w:tc>
          <w:tcPr>
            <w:tcW w:w="460" w:type="dxa"/>
            <w:vAlign w:val="center"/>
          </w:tcPr>
          <w:p w14:paraId="55428FE5">
            <w:pPr>
              <w:keepNext w:val="0"/>
              <w:keepLines w:val="0"/>
              <w:suppressLineNumbers w:val="0"/>
              <w:adjustRightInd w:val="0"/>
              <w:snapToGrid w:val="0"/>
              <w:spacing w:before="0" w:beforeAutospacing="0" w:after="0" w:afterAutospacing="0" w:line="160" w:lineRule="exact"/>
              <w:ind w:left="0" w:right="0"/>
              <w:jc w:val="center"/>
              <w:rPr>
                <w:rFonts w:hint="default"/>
                <w:b/>
                <w:color w:val="auto"/>
                <w:spacing w:val="-8"/>
                <w:sz w:val="13"/>
                <w:szCs w:val="13"/>
              </w:rPr>
            </w:pPr>
            <w:r>
              <w:rPr>
                <w:rFonts w:hint="default"/>
                <w:b/>
                <w:color w:val="auto"/>
                <w:spacing w:val="-8"/>
                <w:sz w:val="13"/>
                <w:szCs w:val="13"/>
              </w:rPr>
              <w:t>FAM</w:t>
            </w:r>
          </w:p>
          <w:p w14:paraId="0F04CFF1">
            <w:pPr>
              <w:keepNext w:val="0"/>
              <w:keepLines w:val="0"/>
              <w:suppressLineNumbers w:val="0"/>
              <w:adjustRightInd w:val="0"/>
              <w:snapToGrid w:val="0"/>
              <w:spacing w:before="0" w:beforeAutospacing="0" w:after="0" w:afterAutospacing="0" w:line="160" w:lineRule="exact"/>
              <w:ind w:left="0" w:right="0"/>
              <w:jc w:val="center"/>
              <w:rPr>
                <w:rFonts w:hint="default"/>
                <w:b/>
                <w:color w:val="auto"/>
                <w:spacing w:val="-8"/>
                <w:sz w:val="13"/>
                <w:szCs w:val="13"/>
              </w:rPr>
            </w:pPr>
            <w:r>
              <w:rPr>
                <w:rFonts w:hint="default"/>
                <w:b/>
                <w:color w:val="auto"/>
                <w:spacing w:val="-8"/>
                <w:sz w:val="13"/>
                <w:szCs w:val="13"/>
              </w:rPr>
              <w:t>通道</w:t>
            </w:r>
          </w:p>
        </w:tc>
        <w:tc>
          <w:tcPr>
            <w:tcW w:w="480" w:type="dxa"/>
            <w:vAlign w:val="center"/>
          </w:tcPr>
          <w:p w14:paraId="4AA0E183">
            <w:pPr>
              <w:keepNext w:val="0"/>
              <w:keepLines w:val="0"/>
              <w:suppressLineNumbers w:val="0"/>
              <w:adjustRightInd w:val="0"/>
              <w:snapToGrid w:val="0"/>
              <w:spacing w:before="0" w:beforeAutospacing="0" w:after="0" w:afterAutospacing="0" w:line="160" w:lineRule="exact"/>
              <w:ind w:left="0" w:right="0"/>
              <w:jc w:val="center"/>
              <w:rPr>
                <w:rFonts w:hint="default"/>
                <w:b/>
                <w:color w:val="auto"/>
                <w:spacing w:val="-8"/>
                <w:sz w:val="13"/>
                <w:szCs w:val="13"/>
              </w:rPr>
            </w:pPr>
            <w:r>
              <w:rPr>
                <w:rFonts w:hint="default"/>
                <w:b/>
                <w:color w:val="auto"/>
                <w:spacing w:val="-8"/>
                <w:sz w:val="13"/>
                <w:szCs w:val="13"/>
              </w:rPr>
              <w:t>ROX</w:t>
            </w:r>
          </w:p>
          <w:p w14:paraId="557DEC94">
            <w:pPr>
              <w:keepNext w:val="0"/>
              <w:keepLines w:val="0"/>
              <w:suppressLineNumbers w:val="0"/>
              <w:adjustRightInd w:val="0"/>
              <w:snapToGrid w:val="0"/>
              <w:spacing w:before="0" w:beforeAutospacing="0" w:after="0" w:afterAutospacing="0" w:line="160" w:lineRule="exact"/>
              <w:ind w:left="0" w:right="0"/>
              <w:jc w:val="center"/>
              <w:rPr>
                <w:rFonts w:hint="default"/>
                <w:b/>
                <w:color w:val="auto"/>
                <w:spacing w:val="-8"/>
                <w:sz w:val="13"/>
                <w:szCs w:val="13"/>
              </w:rPr>
            </w:pPr>
            <w:r>
              <w:rPr>
                <w:rFonts w:hint="default"/>
                <w:b/>
                <w:color w:val="auto"/>
                <w:spacing w:val="-8"/>
                <w:sz w:val="13"/>
                <w:szCs w:val="13"/>
              </w:rPr>
              <w:t>通道</w:t>
            </w:r>
          </w:p>
        </w:tc>
        <w:tc>
          <w:tcPr>
            <w:tcW w:w="761" w:type="dxa"/>
            <w:vAlign w:val="center"/>
          </w:tcPr>
          <w:p w14:paraId="6E73CF51">
            <w:pPr>
              <w:keepNext w:val="0"/>
              <w:keepLines w:val="0"/>
              <w:suppressLineNumbers w:val="0"/>
              <w:adjustRightInd w:val="0"/>
              <w:snapToGrid w:val="0"/>
              <w:spacing w:before="0" w:beforeAutospacing="0" w:after="0" w:afterAutospacing="0" w:line="160" w:lineRule="exact"/>
              <w:ind w:left="0" w:right="0"/>
              <w:jc w:val="center"/>
              <w:rPr>
                <w:rFonts w:hint="default"/>
                <w:b/>
                <w:color w:val="auto"/>
                <w:spacing w:val="-8"/>
                <w:sz w:val="13"/>
                <w:szCs w:val="13"/>
              </w:rPr>
            </w:pPr>
            <w:r>
              <w:rPr>
                <w:rFonts w:hint="default"/>
                <w:b/>
                <w:color w:val="auto"/>
                <w:spacing w:val="-8"/>
                <w:sz w:val="13"/>
                <w:szCs w:val="13"/>
              </w:rPr>
              <w:t>HEX</w:t>
            </w:r>
          </w:p>
          <w:p w14:paraId="71206923">
            <w:pPr>
              <w:keepNext w:val="0"/>
              <w:keepLines w:val="0"/>
              <w:suppressLineNumbers w:val="0"/>
              <w:adjustRightInd w:val="0"/>
              <w:snapToGrid w:val="0"/>
              <w:spacing w:before="0" w:beforeAutospacing="0" w:after="0" w:afterAutospacing="0" w:line="160" w:lineRule="exact"/>
              <w:ind w:left="0" w:right="0"/>
              <w:jc w:val="center"/>
              <w:rPr>
                <w:rFonts w:hint="default"/>
                <w:b/>
                <w:color w:val="auto"/>
                <w:spacing w:val="-8"/>
                <w:sz w:val="13"/>
                <w:szCs w:val="13"/>
              </w:rPr>
            </w:pPr>
            <w:r>
              <w:rPr>
                <w:rFonts w:hint="default"/>
                <w:b/>
                <w:color w:val="auto"/>
                <w:spacing w:val="-8"/>
                <w:sz w:val="13"/>
                <w:szCs w:val="13"/>
              </w:rPr>
              <w:t>（或VIC）</w:t>
            </w:r>
          </w:p>
          <w:p w14:paraId="6444AE1C">
            <w:pPr>
              <w:keepNext w:val="0"/>
              <w:keepLines w:val="0"/>
              <w:suppressLineNumbers w:val="0"/>
              <w:adjustRightInd w:val="0"/>
              <w:snapToGrid w:val="0"/>
              <w:spacing w:before="0" w:beforeAutospacing="0" w:after="0" w:afterAutospacing="0" w:line="160" w:lineRule="exact"/>
              <w:ind w:left="0" w:right="0"/>
              <w:jc w:val="center"/>
              <w:rPr>
                <w:rFonts w:hint="default"/>
                <w:b/>
                <w:color w:val="auto"/>
                <w:spacing w:val="-8"/>
                <w:sz w:val="13"/>
                <w:szCs w:val="13"/>
              </w:rPr>
            </w:pPr>
            <w:r>
              <w:rPr>
                <w:rFonts w:hint="default"/>
                <w:b/>
                <w:color w:val="auto"/>
                <w:spacing w:val="-8"/>
                <w:sz w:val="13"/>
                <w:szCs w:val="13"/>
              </w:rPr>
              <w:t>通道</w:t>
            </w:r>
          </w:p>
        </w:tc>
        <w:tc>
          <w:tcPr>
            <w:tcW w:w="1516" w:type="dxa"/>
            <w:vAlign w:val="center"/>
          </w:tcPr>
          <w:p w14:paraId="07943822">
            <w:pPr>
              <w:keepNext w:val="0"/>
              <w:keepLines w:val="0"/>
              <w:suppressLineNumbers w:val="0"/>
              <w:adjustRightInd w:val="0"/>
              <w:snapToGrid w:val="0"/>
              <w:spacing w:before="0" w:beforeAutospacing="0" w:after="0" w:afterAutospacing="0" w:line="160" w:lineRule="exact"/>
              <w:ind w:left="0" w:right="0"/>
              <w:jc w:val="center"/>
              <w:rPr>
                <w:rFonts w:hint="default"/>
                <w:b/>
                <w:color w:val="auto"/>
                <w:spacing w:val="-8"/>
                <w:sz w:val="13"/>
                <w:szCs w:val="13"/>
              </w:rPr>
            </w:pPr>
            <w:r>
              <w:rPr>
                <w:rFonts w:hint="default"/>
                <w:b/>
                <w:color w:val="auto"/>
                <w:spacing w:val="-8"/>
                <w:sz w:val="13"/>
                <w:szCs w:val="13"/>
              </w:rPr>
              <w:t>结果判读</w:t>
            </w:r>
          </w:p>
        </w:tc>
        <w:tc>
          <w:tcPr>
            <w:tcW w:w="1603" w:type="dxa"/>
            <w:vAlign w:val="center"/>
          </w:tcPr>
          <w:p w14:paraId="0BA9A143">
            <w:pPr>
              <w:keepNext w:val="0"/>
              <w:keepLines w:val="0"/>
              <w:suppressLineNumbers w:val="0"/>
              <w:adjustRightInd w:val="0"/>
              <w:snapToGrid w:val="0"/>
              <w:spacing w:before="0" w:beforeAutospacing="0" w:after="0" w:afterAutospacing="0" w:line="160" w:lineRule="exact"/>
              <w:ind w:left="0" w:right="0"/>
              <w:jc w:val="center"/>
              <w:rPr>
                <w:rFonts w:hint="default"/>
                <w:b/>
                <w:color w:val="auto"/>
                <w:spacing w:val="-8"/>
                <w:sz w:val="13"/>
                <w:szCs w:val="13"/>
              </w:rPr>
            </w:pPr>
            <w:r>
              <w:rPr>
                <w:rFonts w:hint="default"/>
                <w:b/>
                <w:color w:val="auto"/>
                <w:spacing w:val="-8"/>
                <w:sz w:val="13"/>
                <w:szCs w:val="13"/>
              </w:rPr>
              <w:t>检测结果解释</w:t>
            </w:r>
          </w:p>
        </w:tc>
      </w:tr>
      <w:tr w14:paraId="6C89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287" w:type="dxa"/>
            <w:vAlign w:val="center"/>
          </w:tcPr>
          <w:p w14:paraId="732830AE">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1</w:t>
            </w:r>
          </w:p>
        </w:tc>
        <w:tc>
          <w:tcPr>
            <w:tcW w:w="460" w:type="dxa"/>
            <w:vAlign w:val="center"/>
          </w:tcPr>
          <w:p w14:paraId="6A7A0BB6">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w:t>
            </w:r>
          </w:p>
        </w:tc>
        <w:tc>
          <w:tcPr>
            <w:tcW w:w="480" w:type="dxa"/>
            <w:vAlign w:val="center"/>
          </w:tcPr>
          <w:p w14:paraId="4EC2B62C">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w:t>
            </w:r>
          </w:p>
        </w:tc>
        <w:tc>
          <w:tcPr>
            <w:tcW w:w="761" w:type="dxa"/>
            <w:vAlign w:val="center"/>
          </w:tcPr>
          <w:p w14:paraId="6D6DBF89">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w:t>
            </w:r>
          </w:p>
        </w:tc>
        <w:tc>
          <w:tcPr>
            <w:tcW w:w="1516" w:type="dxa"/>
            <w:vAlign w:val="center"/>
          </w:tcPr>
          <w:p w14:paraId="2E3C9FCD">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ORF1ab基因阳性；</w:t>
            </w:r>
          </w:p>
          <w:p w14:paraId="570DD623">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N基因阳性；</w:t>
            </w:r>
          </w:p>
        </w:tc>
        <w:tc>
          <w:tcPr>
            <w:tcW w:w="1603" w:type="dxa"/>
            <w:vAlign w:val="center"/>
          </w:tcPr>
          <w:p w14:paraId="10183650">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新型冠状病毒2019-nCoV阳性</w:t>
            </w:r>
          </w:p>
        </w:tc>
      </w:tr>
      <w:tr w14:paraId="13D7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7" w:type="dxa"/>
            <w:vAlign w:val="center"/>
          </w:tcPr>
          <w:p w14:paraId="7855D379">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2</w:t>
            </w:r>
          </w:p>
        </w:tc>
        <w:tc>
          <w:tcPr>
            <w:tcW w:w="460" w:type="dxa"/>
            <w:vAlign w:val="center"/>
          </w:tcPr>
          <w:p w14:paraId="4F7FFD42">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w:t>
            </w:r>
          </w:p>
        </w:tc>
        <w:tc>
          <w:tcPr>
            <w:tcW w:w="480" w:type="dxa"/>
            <w:vAlign w:val="center"/>
          </w:tcPr>
          <w:p w14:paraId="4CAD11E4">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w:t>
            </w:r>
          </w:p>
        </w:tc>
        <w:tc>
          <w:tcPr>
            <w:tcW w:w="761" w:type="dxa"/>
            <w:vAlign w:val="center"/>
          </w:tcPr>
          <w:p w14:paraId="317BCD1E">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w:t>
            </w:r>
          </w:p>
        </w:tc>
        <w:tc>
          <w:tcPr>
            <w:tcW w:w="1516" w:type="dxa"/>
            <w:vAlign w:val="center"/>
          </w:tcPr>
          <w:p w14:paraId="413866C9">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ORF1ab基因阳性；</w:t>
            </w:r>
          </w:p>
          <w:p w14:paraId="65627C0C">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N基因阴性；</w:t>
            </w:r>
          </w:p>
          <w:p w14:paraId="5E649810">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建议重新处理样本复检</w:t>
            </w:r>
          </w:p>
        </w:tc>
        <w:tc>
          <w:tcPr>
            <w:tcW w:w="1603" w:type="dxa"/>
            <w:vAlign w:val="center"/>
          </w:tcPr>
          <w:p w14:paraId="42CBE51E">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复检后至少有一个基因阳性，则判定新型冠状病毒2019-nCoV阳性；否则判定为阴性</w:t>
            </w:r>
          </w:p>
        </w:tc>
      </w:tr>
      <w:tr w14:paraId="5DDA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7" w:type="dxa"/>
            <w:vAlign w:val="center"/>
          </w:tcPr>
          <w:p w14:paraId="42461C67">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3</w:t>
            </w:r>
          </w:p>
        </w:tc>
        <w:tc>
          <w:tcPr>
            <w:tcW w:w="460" w:type="dxa"/>
            <w:vAlign w:val="center"/>
          </w:tcPr>
          <w:p w14:paraId="2DED2ED4">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w:t>
            </w:r>
          </w:p>
        </w:tc>
        <w:tc>
          <w:tcPr>
            <w:tcW w:w="480" w:type="dxa"/>
            <w:vAlign w:val="center"/>
          </w:tcPr>
          <w:p w14:paraId="3CAB4549">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w:t>
            </w:r>
          </w:p>
        </w:tc>
        <w:tc>
          <w:tcPr>
            <w:tcW w:w="761" w:type="dxa"/>
            <w:vAlign w:val="center"/>
          </w:tcPr>
          <w:p w14:paraId="0567A185">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w:t>
            </w:r>
          </w:p>
        </w:tc>
        <w:tc>
          <w:tcPr>
            <w:tcW w:w="1516" w:type="dxa"/>
            <w:vAlign w:val="center"/>
          </w:tcPr>
          <w:p w14:paraId="6A948C1B">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ORF1ab基因阴性；</w:t>
            </w:r>
          </w:p>
          <w:p w14:paraId="667CBCEB">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N基因阳性；</w:t>
            </w:r>
          </w:p>
          <w:p w14:paraId="29AD34AE">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建议重新处理样本复检</w:t>
            </w:r>
          </w:p>
        </w:tc>
        <w:tc>
          <w:tcPr>
            <w:tcW w:w="1603" w:type="dxa"/>
            <w:vAlign w:val="center"/>
          </w:tcPr>
          <w:p w14:paraId="36CEE7C6">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复检后至少有一个基因阳性，则判定新型冠状病毒2019-nCoV阳性；否则判定为阴性</w:t>
            </w:r>
          </w:p>
        </w:tc>
      </w:tr>
      <w:tr w14:paraId="6CFC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287" w:type="dxa"/>
            <w:vAlign w:val="center"/>
          </w:tcPr>
          <w:p w14:paraId="0AB660A0">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4</w:t>
            </w:r>
          </w:p>
        </w:tc>
        <w:tc>
          <w:tcPr>
            <w:tcW w:w="460" w:type="dxa"/>
            <w:vAlign w:val="center"/>
          </w:tcPr>
          <w:p w14:paraId="5BC25A60">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w:t>
            </w:r>
          </w:p>
        </w:tc>
        <w:tc>
          <w:tcPr>
            <w:tcW w:w="480" w:type="dxa"/>
            <w:vAlign w:val="center"/>
          </w:tcPr>
          <w:p w14:paraId="313E9BA0">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w:t>
            </w:r>
          </w:p>
        </w:tc>
        <w:tc>
          <w:tcPr>
            <w:tcW w:w="761" w:type="dxa"/>
            <w:vAlign w:val="center"/>
          </w:tcPr>
          <w:p w14:paraId="4B7D96CA">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w:t>
            </w:r>
          </w:p>
        </w:tc>
        <w:tc>
          <w:tcPr>
            <w:tcW w:w="1516" w:type="dxa"/>
            <w:vAlign w:val="center"/>
          </w:tcPr>
          <w:p w14:paraId="450DE4E5">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ORF1ab基因阴性；</w:t>
            </w:r>
          </w:p>
          <w:p w14:paraId="48A9C948">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N基因阴性；</w:t>
            </w:r>
          </w:p>
        </w:tc>
        <w:tc>
          <w:tcPr>
            <w:tcW w:w="1603" w:type="dxa"/>
            <w:vAlign w:val="center"/>
          </w:tcPr>
          <w:p w14:paraId="0D033C40">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新型冠状病毒2019-nCoV阴性</w:t>
            </w:r>
          </w:p>
        </w:tc>
      </w:tr>
      <w:tr w14:paraId="343F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7" w:type="dxa"/>
            <w:vAlign w:val="center"/>
          </w:tcPr>
          <w:p w14:paraId="7563DCD5">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5</w:t>
            </w:r>
          </w:p>
        </w:tc>
        <w:tc>
          <w:tcPr>
            <w:tcW w:w="460" w:type="dxa"/>
            <w:vAlign w:val="center"/>
          </w:tcPr>
          <w:p w14:paraId="3F0FAC58">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w:t>
            </w:r>
          </w:p>
        </w:tc>
        <w:tc>
          <w:tcPr>
            <w:tcW w:w="480" w:type="dxa"/>
            <w:vAlign w:val="center"/>
          </w:tcPr>
          <w:p w14:paraId="162C577E">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w:t>
            </w:r>
          </w:p>
        </w:tc>
        <w:tc>
          <w:tcPr>
            <w:tcW w:w="761" w:type="dxa"/>
            <w:vAlign w:val="center"/>
          </w:tcPr>
          <w:p w14:paraId="16EFD5C2">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w:t>
            </w:r>
          </w:p>
        </w:tc>
        <w:tc>
          <w:tcPr>
            <w:tcW w:w="1516" w:type="dxa"/>
            <w:vAlign w:val="center"/>
          </w:tcPr>
          <w:p w14:paraId="2D729059">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结果无效*；</w:t>
            </w:r>
          </w:p>
          <w:p w14:paraId="0C07465E">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建议重新取样检测</w:t>
            </w:r>
          </w:p>
        </w:tc>
        <w:tc>
          <w:tcPr>
            <w:tcW w:w="1603" w:type="dxa"/>
            <w:vAlign w:val="center"/>
          </w:tcPr>
          <w:p w14:paraId="1FC72A73">
            <w:pPr>
              <w:keepNext w:val="0"/>
              <w:keepLines w:val="0"/>
              <w:suppressLineNumbers w:val="0"/>
              <w:adjustRightInd w:val="0"/>
              <w:snapToGrid w:val="0"/>
              <w:spacing w:before="0" w:beforeAutospacing="0" w:after="0" w:afterAutospacing="0" w:line="160" w:lineRule="exact"/>
              <w:ind w:left="0" w:right="0"/>
              <w:jc w:val="center"/>
              <w:rPr>
                <w:rFonts w:hint="default"/>
                <w:color w:val="auto"/>
                <w:sz w:val="13"/>
                <w:szCs w:val="13"/>
              </w:rPr>
            </w:pPr>
            <w:r>
              <w:rPr>
                <w:rFonts w:hint="default"/>
                <w:color w:val="auto"/>
                <w:sz w:val="13"/>
                <w:szCs w:val="13"/>
              </w:rPr>
              <w:t>/</w:t>
            </w:r>
          </w:p>
        </w:tc>
      </w:tr>
    </w:tbl>
    <w:p w14:paraId="215345E8">
      <w:pPr>
        <w:adjustRightInd w:val="0"/>
        <w:snapToGrid w:val="0"/>
        <w:spacing w:line="160" w:lineRule="exact"/>
        <w:rPr>
          <w:color w:val="auto"/>
          <w:sz w:val="13"/>
          <w:szCs w:val="13"/>
        </w:rPr>
      </w:pPr>
      <w:r>
        <w:rPr>
          <w:color w:val="auto"/>
          <w:sz w:val="13"/>
          <w:szCs w:val="13"/>
        </w:rPr>
        <w:t>注:“+”代表阳性、“-”代表阴性、“+/-”代表可为阳性或阴性。</w:t>
      </w:r>
    </w:p>
    <w:p w14:paraId="52D56F2E">
      <w:pPr>
        <w:adjustRightInd w:val="0"/>
        <w:snapToGrid w:val="0"/>
        <w:spacing w:line="160" w:lineRule="exact"/>
        <w:rPr>
          <w:color w:val="auto"/>
          <w:sz w:val="13"/>
          <w:szCs w:val="13"/>
        </w:rPr>
      </w:pPr>
      <w:r>
        <w:rPr>
          <w:color w:val="auto"/>
          <w:sz w:val="13"/>
          <w:szCs w:val="13"/>
        </w:rPr>
        <w:t>*对于阳性样本及病毒培养物，内标检测结果不作要求，可为阳性或阴性（“+/-”结果）；对于阴性样本，其内标检测应为阳性，若其内标检测为阴性，则该样本的检测结果无效，应查找并排除原因，并对此样本重新采样，进行重复实验。</w:t>
      </w:r>
    </w:p>
    <w:p w14:paraId="655474F1">
      <w:pPr>
        <w:adjustRightInd w:val="0"/>
        <w:snapToGrid w:val="0"/>
        <w:spacing w:line="160" w:lineRule="exact"/>
        <w:rPr>
          <w:b/>
          <w:color w:val="auto"/>
          <w:sz w:val="13"/>
          <w:szCs w:val="13"/>
        </w:rPr>
      </w:pPr>
      <w:r>
        <w:rPr>
          <w:b/>
          <w:color w:val="auto"/>
          <w:sz w:val="13"/>
          <w:szCs w:val="13"/>
        </w:rPr>
        <w:t>【检验方法的局限性】</w:t>
      </w:r>
    </w:p>
    <w:p w14:paraId="5FC4AA88">
      <w:pPr>
        <w:pStyle w:val="29"/>
        <w:numPr>
          <w:ilvl w:val="0"/>
          <w:numId w:val="9"/>
        </w:numPr>
        <w:adjustRightInd w:val="0"/>
        <w:snapToGrid w:val="0"/>
        <w:spacing w:line="160" w:lineRule="exact"/>
        <w:ind w:firstLineChars="0"/>
        <w:rPr>
          <w:color w:val="auto"/>
          <w:sz w:val="13"/>
          <w:szCs w:val="13"/>
        </w:rPr>
      </w:pPr>
      <w:r>
        <w:rPr>
          <w:color w:val="auto"/>
          <w:sz w:val="13"/>
          <w:szCs w:val="13"/>
        </w:rPr>
        <w:t>本试剂检测结果，应结合患者临床症状及其他相关医学检查结果进行综合分析，不得单独作为依据。</w:t>
      </w:r>
    </w:p>
    <w:p w14:paraId="15EAC674">
      <w:pPr>
        <w:pStyle w:val="29"/>
        <w:adjustRightInd w:val="0"/>
        <w:snapToGrid w:val="0"/>
        <w:spacing w:line="160" w:lineRule="exact"/>
        <w:ind w:firstLine="0" w:firstLineChars="0"/>
        <w:rPr>
          <w:color w:val="auto"/>
          <w:sz w:val="13"/>
          <w:szCs w:val="13"/>
        </w:rPr>
      </w:pPr>
      <w:r>
        <w:rPr>
          <w:color w:val="auto"/>
          <w:sz w:val="13"/>
          <w:szCs w:val="13"/>
        </w:rPr>
        <w:t>2. 关于假阴性结果可能性分析</w:t>
      </w:r>
    </w:p>
    <w:p w14:paraId="5EA965DA">
      <w:pPr>
        <w:pStyle w:val="29"/>
        <w:adjustRightInd w:val="0"/>
        <w:snapToGrid w:val="0"/>
        <w:spacing w:line="160" w:lineRule="exact"/>
        <w:ind w:firstLine="0" w:firstLineChars="0"/>
        <w:rPr>
          <w:color w:val="auto"/>
          <w:sz w:val="13"/>
          <w:szCs w:val="13"/>
        </w:rPr>
      </w:pPr>
      <w:r>
        <w:rPr>
          <w:color w:val="auto"/>
          <w:sz w:val="13"/>
          <w:szCs w:val="13"/>
        </w:rPr>
        <w:t>2.1样本采集、转运及处理不合理，以及样本中病毒滴度过低，均有可能导致假阴性结果。</w:t>
      </w:r>
    </w:p>
    <w:p w14:paraId="0CC1CCC2">
      <w:pPr>
        <w:pStyle w:val="29"/>
        <w:adjustRightInd w:val="0"/>
        <w:snapToGrid w:val="0"/>
        <w:spacing w:line="160" w:lineRule="exact"/>
        <w:ind w:firstLine="0" w:firstLineChars="0"/>
        <w:rPr>
          <w:color w:val="auto"/>
          <w:sz w:val="13"/>
          <w:szCs w:val="13"/>
        </w:rPr>
      </w:pPr>
      <w:r>
        <w:rPr>
          <w:color w:val="auto"/>
          <w:sz w:val="13"/>
          <w:szCs w:val="13"/>
        </w:rPr>
        <w:t>2.2 检验的病毒核酸出现序列变异时，存在假阴性风险。</w:t>
      </w:r>
    </w:p>
    <w:p w14:paraId="64556119">
      <w:pPr>
        <w:pStyle w:val="29"/>
        <w:adjustRightInd w:val="0"/>
        <w:snapToGrid w:val="0"/>
        <w:spacing w:line="160" w:lineRule="exact"/>
        <w:ind w:firstLine="0" w:firstLineChars="0"/>
        <w:rPr>
          <w:color w:val="auto"/>
          <w:sz w:val="13"/>
          <w:szCs w:val="13"/>
        </w:rPr>
      </w:pPr>
      <w:r>
        <w:rPr>
          <w:color w:val="auto"/>
          <w:sz w:val="13"/>
          <w:szCs w:val="13"/>
        </w:rPr>
        <w:t>2.3 由于新型冠状病毒2019-nCoV突发，其最适样本类型及感染后最佳采样时间未经验证，如果同一患者分次、多部位采集样本，可能会降低假阴性结果。</w:t>
      </w:r>
    </w:p>
    <w:p w14:paraId="729ACBE2">
      <w:pPr>
        <w:pStyle w:val="29"/>
        <w:adjustRightInd w:val="0"/>
        <w:snapToGrid w:val="0"/>
        <w:spacing w:line="160" w:lineRule="exact"/>
        <w:ind w:firstLine="0" w:firstLineChars="0"/>
        <w:rPr>
          <w:color w:val="auto"/>
          <w:sz w:val="13"/>
          <w:szCs w:val="13"/>
        </w:rPr>
      </w:pPr>
      <w:r>
        <w:rPr>
          <w:color w:val="auto"/>
          <w:sz w:val="13"/>
          <w:szCs w:val="13"/>
        </w:rPr>
        <w:t>3. 关于假阳性结果可能性分析</w:t>
      </w:r>
    </w:p>
    <w:p w14:paraId="2BE8EF57">
      <w:pPr>
        <w:pStyle w:val="29"/>
        <w:adjustRightInd w:val="0"/>
        <w:snapToGrid w:val="0"/>
        <w:spacing w:line="160" w:lineRule="exact"/>
        <w:ind w:firstLine="260"/>
        <w:rPr>
          <w:color w:val="auto"/>
          <w:sz w:val="13"/>
          <w:szCs w:val="13"/>
        </w:rPr>
      </w:pPr>
      <w:r>
        <w:rPr>
          <w:color w:val="auto"/>
          <w:sz w:val="13"/>
          <w:szCs w:val="13"/>
        </w:rPr>
        <w:t>样本的采集、转运及处理不合理，以及实验室环境污染、试剂污染、样本交叉污染，均可能导致假阳性结果。</w:t>
      </w:r>
    </w:p>
    <w:p w14:paraId="025D9E58">
      <w:pPr>
        <w:pStyle w:val="29"/>
        <w:adjustRightInd w:val="0"/>
        <w:snapToGrid w:val="0"/>
        <w:spacing w:line="160" w:lineRule="exact"/>
        <w:ind w:firstLine="0" w:firstLineChars="0"/>
        <w:rPr>
          <w:color w:val="auto"/>
          <w:sz w:val="13"/>
          <w:szCs w:val="13"/>
        </w:rPr>
      </w:pPr>
      <w:r>
        <w:rPr>
          <w:color w:val="auto"/>
          <w:sz w:val="13"/>
          <w:szCs w:val="13"/>
        </w:rPr>
        <w:t>4. 不同病程、不同阶段患者的样本阳性率不一致。</w:t>
      </w:r>
    </w:p>
    <w:p w14:paraId="65D5A6CE">
      <w:pPr>
        <w:adjustRightInd w:val="0"/>
        <w:snapToGrid w:val="0"/>
        <w:spacing w:line="160" w:lineRule="exact"/>
        <w:rPr>
          <w:b/>
          <w:color w:val="auto"/>
          <w:sz w:val="13"/>
          <w:szCs w:val="13"/>
        </w:rPr>
      </w:pPr>
      <w:r>
        <w:rPr>
          <w:b/>
          <w:color w:val="auto"/>
          <w:sz w:val="13"/>
          <w:szCs w:val="13"/>
        </w:rPr>
        <w:t>【产品性能指标】</w:t>
      </w:r>
    </w:p>
    <w:p w14:paraId="726F29CC">
      <w:pPr>
        <w:pStyle w:val="29"/>
        <w:adjustRightInd w:val="0"/>
        <w:snapToGrid w:val="0"/>
        <w:spacing w:line="160" w:lineRule="exact"/>
        <w:ind w:firstLine="0" w:firstLineChars="0"/>
        <w:rPr>
          <w:color w:val="auto"/>
          <w:sz w:val="13"/>
          <w:szCs w:val="13"/>
        </w:rPr>
      </w:pPr>
      <w:r>
        <w:rPr>
          <w:color w:val="auto"/>
          <w:sz w:val="13"/>
          <w:szCs w:val="13"/>
        </w:rPr>
        <w:t>1. 阳性符合率：检测2019-nCoV核酸检测试剂国家参考品中的阳性参考品P1～P7，阳性符合率为100%；检测企业阳性参考品P1～P14，P1～P14为ORF1ab基因与N基因阳性，阳性符合率均为100%。</w:t>
      </w:r>
    </w:p>
    <w:p w14:paraId="44F38841">
      <w:pPr>
        <w:pStyle w:val="29"/>
        <w:adjustRightInd w:val="0"/>
        <w:snapToGrid w:val="0"/>
        <w:spacing w:line="160" w:lineRule="exact"/>
        <w:ind w:firstLine="0" w:firstLineChars="0"/>
        <w:rPr>
          <w:color w:val="auto"/>
          <w:sz w:val="13"/>
          <w:szCs w:val="13"/>
        </w:rPr>
      </w:pPr>
      <w:r>
        <w:rPr>
          <w:color w:val="auto"/>
          <w:sz w:val="13"/>
          <w:szCs w:val="13"/>
        </w:rPr>
        <w:t xml:space="preserve">2. 阴性符合率：检测2019-nCoV核酸检测试剂国家参考品中的阴性参考品N1～N22，阴性符合率为100%；检测企业阴性对照品N1～N14，检测结果均为阴性，阴性符合率均为100%。 </w:t>
      </w:r>
    </w:p>
    <w:p w14:paraId="51B450DB">
      <w:pPr>
        <w:pStyle w:val="29"/>
        <w:adjustRightInd w:val="0"/>
        <w:snapToGrid w:val="0"/>
        <w:spacing w:line="160" w:lineRule="exact"/>
        <w:ind w:firstLine="0" w:firstLineChars="0"/>
        <w:rPr>
          <w:color w:val="auto"/>
          <w:sz w:val="13"/>
          <w:szCs w:val="13"/>
        </w:rPr>
      </w:pPr>
      <w:r>
        <w:rPr>
          <w:color w:val="auto"/>
          <w:sz w:val="13"/>
          <w:szCs w:val="13"/>
        </w:rPr>
        <w:t>3. 参考品精密度：</w:t>
      </w:r>
    </w:p>
    <w:p w14:paraId="56CA6F36">
      <w:pPr>
        <w:pStyle w:val="29"/>
        <w:adjustRightInd w:val="0"/>
        <w:snapToGrid w:val="0"/>
        <w:spacing w:line="160" w:lineRule="exact"/>
        <w:ind w:firstLine="260"/>
        <w:rPr>
          <w:color w:val="auto"/>
          <w:sz w:val="13"/>
          <w:szCs w:val="13"/>
        </w:rPr>
      </w:pPr>
      <w:r>
        <w:rPr>
          <w:color w:val="auto"/>
          <w:sz w:val="13"/>
          <w:szCs w:val="13"/>
        </w:rPr>
        <w:t>分别在适用机型ABI7500与Flash20上，检测2019-nCoV核酸检测试剂国家参考品中的精密性参考品（R1:20稀释），重复测定10次，检测结果为阳性，且对应荧光通道的Ct值的变异系数（CV,%）均不大于5.0%。</w:t>
      </w:r>
    </w:p>
    <w:p w14:paraId="53AC7B33">
      <w:pPr>
        <w:pStyle w:val="29"/>
        <w:adjustRightInd w:val="0"/>
        <w:snapToGrid w:val="0"/>
        <w:spacing w:line="160" w:lineRule="exact"/>
        <w:ind w:firstLine="260"/>
        <w:rPr>
          <w:color w:val="auto"/>
          <w:sz w:val="13"/>
          <w:szCs w:val="13"/>
        </w:rPr>
      </w:pPr>
      <w:r>
        <w:rPr>
          <w:color w:val="auto"/>
          <w:sz w:val="13"/>
          <w:szCs w:val="13"/>
        </w:rPr>
        <w:t>分别在适用机型ABI7500与Flash20上，检测企业精密度参考品R1、R2，各重复测定10次，R1和R2均为阳性，且对应荧光通道的Ct值的变异系数（CV,%）均不大于5.0%。</w:t>
      </w:r>
    </w:p>
    <w:p w14:paraId="259F4650">
      <w:pPr>
        <w:pStyle w:val="29"/>
        <w:adjustRightInd w:val="0"/>
        <w:snapToGrid w:val="0"/>
        <w:spacing w:line="160" w:lineRule="exact"/>
        <w:ind w:firstLine="0" w:firstLineChars="0"/>
        <w:rPr>
          <w:color w:val="auto"/>
          <w:sz w:val="13"/>
          <w:szCs w:val="13"/>
        </w:rPr>
      </w:pPr>
      <w:r>
        <w:rPr>
          <w:color w:val="auto"/>
          <w:sz w:val="13"/>
          <w:szCs w:val="13"/>
        </w:rPr>
        <w:t>4. 最低检出限：</w:t>
      </w:r>
      <w:r>
        <w:rPr>
          <w:rFonts w:hint="eastAsia" w:ascii="Times New Roman" w:hAnsi="Times New Roman" w:eastAsia="宋体" w:cs="Times New Roman"/>
          <w:kern w:val="2"/>
          <w:sz w:val="13"/>
          <w:szCs w:val="13"/>
          <w:lang w:val="en-US" w:eastAsia="zh-CN" w:bidi="ar"/>
        </w:rPr>
        <w:t>本试剂盒的最低检测限为</w:t>
      </w:r>
      <w:r>
        <w:rPr>
          <w:rFonts w:hint="default" w:ascii="Times New Roman" w:hAnsi="Times New Roman" w:eastAsia="宋体" w:cs="Times New Roman"/>
          <w:kern w:val="2"/>
          <w:sz w:val="13"/>
          <w:szCs w:val="13"/>
          <w:lang w:val="en-US" w:eastAsia="zh-CN" w:bidi="ar"/>
        </w:rPr>
        <w:t>4×10</w:t>
      </w:r>
      <w:r>
        <w:rPr>
          <w:rFonts w:hint="default" w:ascii="Times New Roman" w:hAnsi="Times New Roman" w:eastAsia="宋体" w:cs="Times New Roman"/>
          <w:kern w:val="2"/>
          <w:sz w:val="13"/>
          <w:szCs w:val="13"/>
          <w:vertAlign w:val="superscript"/>
          <w:lang w:val="en-US" w:eastAsia="zh-CN" w:bidi="ar"/>
        </w:rPr>
        <w:t>2</w:t>
      </w:r>
      <w:r>
        <w:rPr>
          <w:rFonts w:hint="default" w:ascii="Times New Roman" w:hAnsi="Times New Roman" w:eastAsia="宋体" w:cs="Times New Roman"/>
          <w:kern w:val="2"/>
          <w:sz w:val="13"/>
          <w:szCs w:val="13"/>
          <w:lang w:val="en-US" w:eastAsia="zh-CN" w:bidi="ar"/>
        </w:rPr>
        <w:t>copies/mL</w:t>
      </w:r>
      <w:r>
        <w:rPr>
          <w:rFonts w:hint="eastAsia" w:ascii="Times New Roman" w:hAnsi="Times New Roman" w:eastAsia="宋体" w:cs="Times New Roman"/>
          <w:kern w:val="2"/>
          <w:sz w:val="13"/>
          <w:szCs w:val="13"/>
          <w:lang w:val="en-US" w:eastAsia="zh-CN" w:bidi="ar"/>
        </w:rPr>
        <w:t>。</w:t>
      </w:r>
    </w:p>
    <w:p w14:paraId="67D42019">
      <w:pPr>
        <w:pStyle w:val="29"/>
        <w:adjustRightInd w:val="0"/>
        <w:snapToGrid w:val="0"/>
        <w:spacing w:line="160" w:lineRule="exact"/>
        <w:ind w:firstLine="260"/>
        <w:rPr>
          <w:color w:val="auto"/>
          <w:sz w:val="13"/>
          <w:szCs w:val="13"/>
        </w:rPr>
      </w:pPr>
      <w:r>
        <w:rPr>
          <w:color w:val="auto"/>
          <w:sz w:val="13"/>
          <w:szCs w:val="13"/>
        </w:rPr>
        <w:t>检测2019-nCoV核酸检测试剂国家参考品中的灵敏度参考品，S1～S3均为阳性。</w:t>
      </w:r>
    </w:p>
    <w:p w14:paraId="6759BAD8">
      <w:pPr>
        <w:pStyle w:val="29"/>
        <w:adjustRightInd w:val="0"/>
        <w:snapToGrid w:val="0"/>
        <w:spacing w:line="160" w:lineRule="exact"/>
        <w:ind w:firstLine="0" w:firstLineChars="0"/>
        <w:rPr>
          <w:color w:val="auto"/>
          <w:sz w:val="13"/>
          <w:szCs w:val="13"/>
        </w:rPr>
      </w:pPr>
      <w:r>
        <w:rPr>
          <w:color w:val="auto"/>
          <w:sz w:val="13"/>
          <w:szCs w:val="13"/>
        </w:rPr>
        <w:t>5.样本包容性：</w:t>
      </w:r>
    </w:p>
    <w:p w14:paraId="608045B7">
      <w:pPr>
        <w:pStyle w:val="29"/>
        <w:adjustRightInd w:val="0"/>
        <w:snapToGrid w:val="0"/>
        <w:spacing w:line="160" w:lineRule="exact"/>
        <w:ind w:firstLine="260"/>
        <w:rPr>
          <w:color w:val="auto"/>
          <w:sz w:val="13"/>
          <w:szCs w:val="13"/>
        </w:rPr>
      </w:pPr>
      <w:r>
        <w:rPr>
          <w:color w:val="auto"/>
          <w:sz w:val="13"/>
          <w:szCs w:val="13"/>
        </w:rPr>
        <w:t>三批试剂盒在四种适用机型（ABI 7500、BIO-RAD CFX96、Gentier 48E和Flash20实时荧光定量PCR仪）进行最低检测限的验证，每批试剂重复检测20次。每批试剂盒分别对10例咽拭子和10例痰液最低检测限浓度样本中的ORF1ab和N基因检测结果均能达到90%~95%阳性检出率，符合最低检测限标准的要求。</w:t>
      </w:r>
    </w:p>
    <w:p w14:paraId="05B384B2">
      <w:pPr>
        <w:pStyle w:val="29"/>
        <w:adjustRightInd w:val="0"/>
        <w:snapToGrid w:val="0"/>
        <w:spacing w:line="160" w:lineRule="exact"/>
        <w:ind w:firstLine="260"/>
        <w:rPr>
          <w:color w:val="auto"/>
          <w:sz w:val="13"/>
          <w:szCs w:val="13"/>
        </w:rPr>
      </w:pPr>
      <w:r>
        <w:rPr>
          <w:color w:val="auto"/>
          <w:sz w:val="13"/>
          <w:szCs w:val="13"/>
        </w:rPr>
        <w:t>选取具有不同时间和区域特征性的20个含2019-nCoV病毒的咽拭子样本和20个含2019-nCoV病毒的痰液样本，使用三批试剂盒在四种适用机型上对每个样本进行10次重复检测，三批试剂盒在四种适用机型（ABI 7500、BIO-RAD CFX96、Gentier 48E和Flash20实时荧光定量PCR仪）上的检测Ct值的CV均小于10%。</w:t>
      </w:r>
    </w:p>
    <w:p w14:paraId="454B1B57">
      <w:pPr>
        <w:pStyle w:val="29"/>
        <w:adjustRightInd w:val="0"/>
        <w:snapToGrid w:val="0"/>
        <w:spacing w:line="160" w:lineRule="exact"/>
        <w:ind w:firstLine="0" w:firstLineChars="0"/>
        <w:rPr>
          <w:color w:val="auto"/>
          <w:sz w:val="13"/>
          <w:szCs w:val="13"/>
        </w:rPr>
      </w:pPr>
      <w:r>
        <w:rPr>
          <w:color w:val="auto"/>
          <w:sz w:val="13"/>
          <w:szCs w:val="13"/>
        </w:rPr>
        <w:t>6.特异性：</w:t>
      </w:r>
    </w:p>
    <w:p w14:paraId="4523B3D7">
      <w:pPr>
        <w:pStyle w:val="29"/>
        <w:adjustRightInd w:val="0"/>
        <w:snapToGrid w:val="0"/>
        <w:spacing w:line="160" w:lineRule="exact"/>
        <w:ind w:firstLine="260"/>
        <w:rPr>
          <w:color w:val="auto"/>
          <w:sz w:val="13"/>
          <w:szCs w:val="13"/>
        </w:rPr>
      </w:pPr>
      <w:r>
        <w:rPr>
          <w:color w:val="auto"/>
          <w:kern w:val="0"/>
          <w:sz w:val="13"/>
          <w:szCs w:val="13"/>
        </w:rPr>
        <w:t>本试剂盒与感染部位相似或者感染症状相似的其他病毒和细菌</w:t>
      </w:r>
      <w:r>
        <w:rPr>
          <w:color w:val="auto"/>
          <w:sz w:val="13"/>
          <w:szCs w:val="13"/>
        </w:rPr>
        <w:t>等其它相关病原体[冠状病毒HKU1/NL63/229E/OC43/SARS/MERS，H1N1（新型甲型H1N1流感病毒（2009）、季节性H1N1流感病毒、H3N2、H5N1、H7N9，乙型流感Yamagata、乙型流感Victoria，呼吸道合胞病毒A、B型，副流感病毒1、2、3型，鼻病毒A、B、C组，腺病毒1、2、3、5、7型，肠道病毒A、B、C、D组，人间质肺病毒/人偏肺病毒、麻疹病毒、人巨细胞病毒、轮状病毒、诺如病毒、腮腺炎病毒、水痘-带状疱疹病毒、肺炎支原体、肺炎衣原体、军团菌、百日咳杆菌、流感嗜血杆菌、金黄色葡萄球菌、肺炎链球菌、化脓性链球菌、肺炎克雷伯菌、结核分枝杆菌、烟曲霉、白色念珠菌、光滑念珠菌、新生隐球菌]和人基因组DNA均无交叉反应。</w:t>
      </w:r>
    </w:p>
    <w:p w14:paraId="681140AC">
      <w:pPr>
        <w:pStyle w:val="29"/>
        <w:adjustRightInd w:val="0"/>
        <w:snapToGrid w:val="0"/>
        <w:spacing w:line="160" w:lineRule="exact"/>
        <w:ind w:firstLine="0" w:firstLineChars="0"/>
        <w:rPr>
          <w:color w:val="auto"/>
          <w:sz w:val="13"/>
          <w:szCs w:val="13"/>
        </w:rPr>
      </w:pPr>
      <w:r>
        <w:rPr>
          <w:color w:val="auto"/>
          <w:sz w:val="13"/>
          <w:szCs w:val="13"/>
        </w:rPr>
        <w:t>7.干扰物质：</w:t>
      </w:r>
    </w:p>
    <w:p w14:paraId="538912DD">
      <w:pPr>
        <w:pStyle w:val="29"/>
        <w:adjustRightInd w:val="0"/>
        <w:snapToGrid w:val="0"/>
        <w:spacing w:line="160" w:lineRule="exact"/>
        <w:ind w:firstLine="260"/>
        <w:rPr>
          <w:color w:val="auto"/>
          <w:sz w:val="13"/>
          <w:szCs w:val="13"/>
        </w:rPr>
      </w:pPr>
      <w:r>
        <w:rPr>
          <w:color w:val="auto"/>
          <w:sz w:val="13"/>
          <w:szCs w:val="13"/>
        </w:rPr>
        <w:t>样本中存在的外源性干扰物质，苯福林、羟甲唑啉、氯化钠、倍氯美松、地塞米松、氟尼缩松、曲安奈德、布地奈德、莫米松、氟替卡松、盐酸组胺、α-干扰素、扎那米韦、利巴韦林、奥司他韦、帕拉米韦、洛匹那韦、利托那韦、阿比多尔、左氧氟沙星、阿奇霉素、头孢曲松、美罗培南、妥布霉素对试剂盒的检测结果无干扰。咽拭子样本和痰液样本中可能存在的内源性物质如全血和粘液对试剂盒的检测结果无干扰。</w:t>
      </w:r>
    </w:p>
    <w:p w14:paraId="0D38469F">
      <w:pPr>
        <w:pStyle w:val="29"/>
        <w:numPr>
          <w:ilvl w:val="0"/>
          <w:numId w:val="10"/>
        </w:numPr>
        <w:adjustRightInd w:val="0"/>
        <w:snapToGrid w:val="0"/>
        <w:spacing w:line="160" w:lineRule="exact"/>
        <w:ind w:firstLine="0" w:firstLineChars="0"/>
        <w:rPr>
          <w:color w:val="auto"/>
          <w:sz w:val="13"/>
          <w:szCs w:val="13"/>
        </w:rPr>
      </w:pPr>
      <w:r>
        <w:rPr>
          <w:color w:val="auto"/>
          <w:sz w:val="13"/>
          <w:szCs w:val="13"/>
        </w:rPr>
        <w:t>精密度：</w:t>
      </w:r>
    </w:p>
    <w:p w14:paraId="6442BC01">
      <w:pPr>
        <w:pStyle w:val="29"/>
        <w:adjustRightInd w:val="0"/>
        <w:snapToGrid w:val="0"/>
        <w:spacing w:line="160" w:lineRule="exact"/>
        <w:ind w:firstLine="260"/>
        <w:rPr>
          <w:color w:val="auto"/>
          <w:sz w:val="13"/>
          <w:szCs w:val="13"/>
        </w:rPr>
      </w:pPr>
      <w:r>
        <w:rPr>
          <w:color w:val="auto"/>
          <w:sz w:val="13"/>
          <w:szCs w:val="13"/>
        </w:rPr>
        <w:t>使用三批试剂分别在ABI7500、BIO-RAD CFX96、Gentier 48E和Flash20上对咽拭子及痰液的临界阳性样本、阳性样本和阴性样本进行精密度综合评价:</w:t>
      </w:r>
    </w:p>
    <w:p w14:paraId="48044C1F">
      <w:pPr>
        <w:pStyle w:val="29"/>
        <w:adjustRightInd w:val="0"/>
        <w:snapToGrid w:val="0"/>
        <w:spacing w:line="160" w:lineRule="exact"/>
        <w:ind w:firstLine="260"/>
        <w:rPr>
          <w:color w:val="auto"/>
          <w:sz w:val="13"/>
          <w:szCs w:val="13"/>
        </w:rPr>
      </w:pPr>
      <w:r>
        <w:rPr>
          <w:color w:val="auto"/>
          <w:sz w:val="13"/>
          <w:szCs w:val="13"/>
        </w:rPr>
        <w:t>使用三批试剂盒在四种适用机型上进行批内/批间的精密度评价；</w:t>
      </w:r>
    </w:p>
    <w:p w14:paraId="7E6140AA">
      <w:pPr>
        <w:pStyle w:val="29"/>
        <w:adjustRightInd w:val="0"/>
        <w:snapToGrid w:val="0"/>
        <w:spacing w:line="160" w:lineRule="exact"/>
        <w:ind w:firstLine="260"/>
        <w:rPr>
          <w:color w:val="auto"/>
          <w:sz w:val="13"/>
          <w:szCs w:val="13"/>
        </w:rPr>
      </w:pPr>
      <w:r>
        <w:rPr>
          <w:color w:val="auto"/>
          <w:sz w:val="13"/>
          <w:szCs w:val="13"/>
        </w:rPr>
        <w:t>使用三批试剂盒在四种适用机型上进行为期5天的检测，每天分别在上、下午对各样本进行检测，评价日内/日间精密度；</w:t>
      </w:r>
    </w:p>
    <w:p w14:paraId="4F50BBB9">
      <w:pPr>
        <w:pStyle w:val="29"/>
        <w:adjustRightInd w:val="0"/>
        <w:snapToGrid w:val="0"/>
        <w:spacing w:line="160" w:lineRule="exact"/>
        <w:ind w:firstLine="260"/>
        <w:rPr>
          <w:color w:val="auto"/>
          <w:sz w:val="13"/>
          <w:szCs w:val="13"/>
        </w:rPr>
      </w:pPr>
      <w:r>
        <w:rPr>
          <w:color w:val="auto"/>
          <w:sz w:val="13"/>
          <w:szCs w:val="13"/>
        </w:rPr>
        <w:t>由四名操作者使用三批试剂盒在四种适用机型上进行不同操作者间的精密度评价；</w:t>
      </w:r>
    </w:p>
    <w:p w14:paraId="6526E902">
      <w:pPr>
        <w:pStyle w:val="29"/>
        <w:adjustRightInd w:val="0"/>
        <w:snapToGrid w:val="0"/>
        <w:spacing w:line="160" w:lineRule="exact"/>
        <w:ind w:firstLine="260"/>
        <w:rPr>
          <w:color w:val="auto"/>
          <w:sz w:val="13"/>
          <w:szCs w:val="13"/>
        </w:rPr>
      </w:pPr>
      <w:r>
        <w:rPr>
          <w:color w:val="auto"/>
          <w:sz w:val="13"/>
          <w:szCs w:val="13"/>
        </w:rPr>
        <w:t>使用三批试剂盒在四种适用机型上及同一型号不同仪器上对各样本进行检测，评价不同仪器型号间及同型号不同仪器间的精密度。</w:t>
      </w:r>
    </w:p>
    <w:p w14:paraId="5791112C">
      <w:pPr>
        <w:pStyle w:val="29"/>
        <w:adjustRightInd w:val="0"/>
        <w:snapToGrid w:val="0"/>
        <w:spacing w:line="160" w:lineRule="exact"/>
        <w:ind w:firstLine="260"/>
        <w:rPr>
          <w:color w:val="auto"/>
          <w:sz w:val="13"/>
          <w:szCs w:val="13"/>
        </w:rPr>
      </w:pPr>
      <w:r>
        <w:rPr>
          <w:color w:val="auto"/>
          <w:sz w:val="13"/>
          <w:szCs w:val="13"/>
        </w:rPr>
        <w:t>使用三批试剂盒在2个不同实验室分别对各样本在四种适用机型上进行检测，评价不同地点检测精密度。</w:t>
      </w:r>
    </w:p>
    <w:p w14:paraId="5E232D2C">
      <w:pPr>
        <w:pStyle w:val="29"/>
        <w:adjustRightInd w:val="0"/>
        <w:snapToGrid w:val="0"/>
        <w:spacing w:line="160" w:lineRule="exact"/>
        <w:ind w:firstLine="260"/>
        <w:rPr>
          <w:color w:val="auto"/>
          <w:sz w:val="13"/>
          <w:szCs w:val="13"/>
        </w:rPr>
      </w:pPr>
      <w:r>
        <w:rPr>
          <w:color w:val="auto"/>
          <w:sz w:val="13"/>
          <w:szCs w:val="13"/>
        </w:rPr>
        <w:t>结果表明，批内/批间、日内/日间、不同操作者、不同适用仪器型号间、同一型号不同仪器间及不同操作地点间检测结果的CV值均小于10%。</w:t>
      </w:r>
    </w:p>
    <w:p w14:paraId="6082206F">
      <w:pPr>
        <w:pStyle w:val="29"/>
        <w:numPr>
          <w:ilvl w:val="0"/>
          <w:numId w:val="10"/>
        </w:numPr>
        <w:adjustRightInd w:val="0"/>
        <w:snapToGrid w:val="0"/>
        <w:spacing w:line="160" w:lineRule="exact"/>
        <w:ind w:firstLine="0" w:firstLineChars="0"/>
        <w:rPr>
          <w:color w:val="auto"/>
          <w:sz w:val="13"/>
          <w:szCs w:val="13"/>
        </w:rPr>
      </w:pPr>
      <w:r>
        <w:rPr>
          <w:color w:val="auto"/>
          <w:sz w:val="13"/>
          <w:szCs w:val="13"/>
        </w:rPr>
        <w:t>机型Flash20的单孔精密度：</w:t>
      </w:r>
    </w:p>
    <w:p w14:paraId="0E4DCC82">
      <w:pPr>
        <w:pStyle w:val="29"/>
        <w:adjustRightInd w:val="0"/>
        <w:snapToGrid w:val="0"/>
        <w:spacing w:line="160" w:lineRule="exact"/>
        <w:ind w:firstLine="260"/>
        <w:rPr>
          <w:color w:val="auto"/>
          <w:sz w:val="13"/>
          <w:szCs w:val="13"/>
        </w:rPr>
      </w:pPr>
      <w:r>
        <w:rPr>
          <w:color w:val="auto"/>
          <w:sz w:val="13"/>
          <w:szCs w:val="13"/>
        </w:rPr>
        <w:t>在3台Flash20上对2019-nCoV低浓度样本、中浓度样本及2019-nCoV阳性对照品进行检测，不同反应模块选择不同的起始时间，每个样本在每个模块中重复检测10次。单孔检测样本的Ct值的CV均小于5%。</w:t>
      </w:r>
    </w:p>
    <w:p w14:paraId="289292AE">
      <w:pPr>
        <w:pStyle w:val="29"/>
        <w:tabs>
          <w:tab w:val="left" w:pos="227"/>
        </w:tabs>
        <w:adjustRightInd w:val="0"/>
        <w:snapToGrid w:val="0"/>
        <w:spacing w:line="160" w:lineRule="exact"/>
        <w:ind w:firstLine="0" w:firstLineChars="0"/>
        <w:jc w:val="left"/>
        <w:rPr>
          <w:color w:val="auto"/>
          <w:sz w:val="13"/>
          <w:szCs w:val="13"/>
        </w:rPr>
      </w:pPr>
      <w:r>
        <w:rPr>
          <w:color w:val="auto"/>
          <w:sz w:val="13"/>
          <w:szCs w:val="13"/>
        </w:rPr>
        <w:t>10.临床评价：</w:t>
      </w:r>
    </w:p>
    <w:p w14:paraId="6AE3AA8E">
      <w:pPr>
        <w:pStyle w:val="29"/>
        <w:tabs>
          <w:tab w:val="left" w:pos="227"/>
        </w:tabs>
        <w:adjustRightInd w:val="0"/>
        <w:snapToGrid w:val="0"/>
        <w:spacing w:line="160" w:lineRule="exact"/>
        <w:ind w:firstLine="260" w:firstLineChars="0"/>
        <w:jc w:val="left"/>
        <w:rPr>
          <w:color w:val="auto"/>
          <w:sz w:val="13"/>
          <w:szCs w:val="13"/>
        </w:rPr>
      </w:pPr>
      <w:r>
        <w:rPr>
          <w:color w:val="auto"/>
          <w:sz w:val="13"/>
          <w:szCs w:val="13"/>
        </w:rPr>
        <w:t>在三家临床机构完成883例样本的临床试验，与已上市的同类试剂相比：阳性符合率为98.27%，阴性符合率为97.91%，总符合率为98.07%。</w:t>
      </w:r>
    </w:p>
    <w:p w14:paraId="0DF25942">
      <w:pPr>
        <w:adjustRightInd w:val="0"/>
        <w:snapToGrid w:val="0"/>
        <w:spacing w:line="160" w:lineRule="exact"/>
        <w:rPr>
          <w:b/>
          <w:color w:val="auto"/>
          <w:sz w:val="13"/>
          <w:szCs w:val="13"/>
        </w:rPr>
      </w:pPr>
      <w:r>
        <w:rPr>
          <w:b/>
          <w:color w:val="auto"/>
          <w:sz w:val="13"/>
          <w:szCs w:val="13"/>
        </w:rPr>
        <w:t>【注意事项】</w:t>
      </w:r>
    </w:p>
    <w:p w14:paraId="1C201C3C">
      <w:pPr>
        <w:pStyle w:val="29"/>
        <w:numPr>
          <w:ilvl w:val="0"/>
          <w:numId w:val="11"/>
        </w:numPr>
        <w:adjustRightInd w:val="0"/>
        <w:snapToGrid w:val="0"/>
        <w:spacing w:line="160" w:lineRule="exact"/>
        <w:ind w:firstLineChars="0"/>
        <w:rPr>
          <w:color w:val="auto"/>
          <w:sz w:val="13"/>
          <w:szCs w:val="13"/>
        </w:rPr>
      </w:pPr>
      <w:r>
        <w:rPr>
          <w:color w:val="auto"/>
          <w:sz w:val="13"/>
          <w:szCs w:val="13"/>
        </w:rPr>
        <w:t>本产品仅用于体外诊断，使用前请仔细阅读本说明书。</w:t>
      </w:r>
    </w:p>
    <w:p w14:paraId="394FC529">
      <w:pPr>
        <w:pStyle w:val="29"/>
        <w:numPr>
          <w:ilvl w:val="0"/>
          <w:numId w:val="11"/>
        </w:numPr>
        <w:adjustRightInd w:val="0"/>
        <w:snapToGrid w:val="0"/>
        <w:spacing w:line="160" w:lineRule="exact"/>
        <w:ind w:firstLineChars="0"/>
        <w:rPr>
          <w:color w:val="auto"/>
          <w:sz w:val="13"/>
          <w:szCs w:val="13"/>
        </w:rPr>
      </w:pPr>
      <w:r>
        <w:rPr>
          <w:color w:val="auto"/>
          <w:sz w:val="13"/>
          <w:szCs w:val="13"/>
        </w:rPr>
        <w:t>不得使用过期产品，不同批号间的试剂不得混用或互用。</w:t>
      </w:r>
    </w:p>
    <w:p w14:paraId="53900D07">
      <w:pPr>
        <w:pStyle w:val="29"/>
        <w:numPr>
          <w:ilvl w:val="0"/>
          <w:numId w:val="11"/>
        </w:numPr>
        <w:adjustRightInd w:val="0"/>
        <w:snapToGrid w:val="0"/>
        <w:spacing w:line="160" w:lineRule="exact"/>
        <w:ind w:firstLineChars="0"/>
        <w:rPr>
          <w:color w:val="auto"/>
          <w:sz w:val="13"/>
          <w:szCs w:val="13"/>
        </w:rPr>
      </w:pPr>
      <w:r>
        <w:rPr>
          <w:color w:val="auto"/>
          <w:sz w:val="13"/>
          <w:szCs w:val="13"/>
        </w:rPr>
        <w:t>试剂盒内各试剂使用前，充分融化并振荡均匀后需进行短暂离心。</w:t>
      </w:r>
    </w:p>
    <w:p w14:paraId="0E6D9DE0">
      <w:pPr>
        <w:pStyle w:val="29"/>
        <w:numPr>
          <w:ilvl w:val="0"/>
          <w:numId w:val="11"/>
        </w:numPr>
        <w:adjustRightInd w:val="0"/>
        <w:snapToGrid w:val="0"/>
        <w:spacing w:line="160" w:lineRule="exact"/>
        <w:ind w:firstLineChars="0"/>
        <w:rPr>
          <w:color w:val="auto"/>
          <w:sz w:val="13"/>
          <w:szCs w:val="13"/>
        </w:rPr>
      </w:pPr>
      <w:r>
        <w:rPr>
          <w:color w:val="auto"/>
          <w:sz w:val="13"/>
          <w:szCs w:val="13"/>
        </w:rPr>
        <w:t>实验中所用的离心管、移液器吸头，必须保证无RNase和DNase。</w:t>
      </w:r>
    </w:p>
    <w:p w14:paraId="7193E8CF">
      <w:pPr>
        <w:pStyle w:val="29"/>
        <w:numPr>
          <w:ilvl w:val="0"/>
          <w:numId w:val="11"/>
        </w:numPr>
        <w:adjustRightInd w:val="0"/>
        <w:snapToGrid w:val="0"/>
        <w:spacing w:line="160" w:lineRule="exact"/>
        <w:ind w:firstLineChars="0"/>
        <w:rPr>
          <w:color w:val="auto"/>
          <w:sz w:val="13"/>
          <w:szCs w:val="13"/>
        </w:rPr>
      </w:pPr>
      <w:r>
        <w:rPr>
          <w:color w:val="auto"/>
          <w:sz w:val="13"/>
          <w:szCs w:val="13"/>
        </w:rPr>
        <w:t>加样时应使样品完全落入反应液中，不应有样品黏附于管壁，加样后应尽快压紧管盖并混匀。</w:t>
      </w:r>
    </w:p>
    <w:p w14:paraId="40E8B5AD">
      <w:pPr>
        <w:pStyle w:val="29"/>
        <w:numPr>
          <w:ilvl w:val="0"/>
          <w:numId w:val="11"/>
        </w:numPr>
        <w:adjustRightInd w:val="0"/>
        <w:snapToGrid w:val="0"/>
        <w:spacing w:line="160" w:lineRule="exact"/>
        <w:ind w:firstLineChars="0"/>
        <w:rPr>
          <w:color w:val="auto"/>
          <w:sz w:val="13"/>
          <w:szCs w:val="13"/>
        </w:rPr>
      </w:pPr>
      <w:r>
        <w:rPr>
          <w:color w:val="auto"/>
          <w:sz w:val="13"/>
          <w:szCs w:val="13"/>
        </w:rPr>
        <w:t>临床实验室应严格按照《医疗机构临床基因扩增实验室管理办法》（卫办医政发〔2010〕194号或现行有效版本）等有关分子生物学实验室、临床基因扩增实验室的管理规范执行。</w:t>
      </w:r>
    </w:p>
    <w:p w14:paraId="5A81079F">
      <w:pPr>
        <w:pStyle w:val="29"/>
        <w:numPr>
          <w:ilvl w:val="0"/>
          <w:numId w:val="11"/>
        </w:numPr>
        <w:adjustRightInd w:val="0"/>
        <w:snapToGrid w:val="0"/>
        <w:spacing w:line="160" w:lineRule="exact"/>
        <w:ind w:firstLineChars="0"/>
        <w:rPr>
          <w:color w:val="auto"/>
          <w:sz w:val="13"/>
          <w:szCs w:val="13"/>
        </w:rPr>
      </w:pPr>
      <w:r>
        <w:rPr>
          <w:color w:val="auto"/>
          <w:sz w:val="13"/>
          <w:szCs w:val="13"/>
        </w:rPr>
        <w:t>本产品仅针对【样本要求】项说明的样本类型、样本采集和处理方法，进行了验证，对于其他类型样本不能保证产品性能。</w:t>
      </w:r>
    </w:p>
    <w:p w14:paraId="6BCB5211">
      <w:pPr>
        <w:adjustRightInd w:val="0"/>
        <w:snapToGrid w:val="0"/>
        <w:spacing w:line="160" w:lineRule="exact"/>
        <w:rPr>
          <w:b/>
          <w:color w:val="auto"/>
          <w:sz w:val="13"/>
          <w:szCs w:val="13"/>
        </w:rPr>
      </w:pPr>
      <w:r>
        <w:rPr>
          <w:b/>
          <w:color w:val="auto"/>
          <w:sz w:val="13"/>
          <w:szCs w:val="13"/>
        </w:rPr>
        <w:t>【标识的解释】</w:t>
      </w:r>
    </w:p>
    <w:p w14:paraId="1486FAFC">
      <w:pPr>
        <w:rPr>
          <w:b/>
          <w:color w:val="auto"/>
          <w:sz w:val="13"/>
          <w:szCs w:val="13"/>
        </w:rPr>
      </w:pPr>
      <w:r>
        <w:rPr>
          <w:color w:val="auto"/>
          <w:sz w:val="13"/>
          <w:szCs w:val="13"/>
        </w:rPr>
        <w:drawing>
          <wp:anchor distT="0" distB="0" distL="0" distR="0" simplePos="0" relativeHeight="251660288" behindDoc="0" locked="0" layoutInCell="1" allowOverlap="1">
            <wp:simplePos x="0" y="0"/>
            <wp:positionH relativeFrom="column">
              <wp:posOffset>15240</wp:posOffset>
            </wp:positionH>
            <wp:positionV relativeFrom="paragraph">
              <wp:posOffset>10160</wp:posOffset>
            </wp:positionV>
            <wp:extent cx="307340" cy="160020"/>
            <wp:effectExtent l="0" t="0" r="10160" b="5080"/>
            <wp:wrapSquare wrapText="bothSides"/>
            <wp:docPr id="1" name="图片 3" descr="IMG_256"/>
            <wp:cNvGraphicFramePr/>
            <a:graphic xmlns:a="http://schemas.openxmlformats.org/drawingml/2006/main">
              <a:graphicData uri="http://schemas.openxmlformats.org/drawingml/2006/picture">
                <pic:pic xmlns:pic="http://schemas.openxmlformats.org/drawingml/2006/picture">
                  <pic:nvPicPr>
                    <pic:cNvPr id="1" name="图片 3" descr="IMG_256"/>
                    <pic:cNvPicPr/>
                  </pic:nvPicPr>
                  <pic:blipFill>
                    <a:blip r:embed="rId6" cstate="print"/>
                    <a:srcRect l="48735"/>
                    <a:stretch>
                      <a:fillRect/>
                    </a:stretch>
                  </pic:blipFill>
                  <pic:spPr>
                    <a:xfrm>
                      <a:off x="0" y="0"/>
                      <a:ext cx="307340" cy="160020"/>
                    </a:xfrm>
                    <a:prstGeom prst="rect">
                      <a:avLst/>
                    </a:prstGeom>
                    <a:ln>
                      <a:noFill/>
                    </a:ln>
                  </pic:spPr>
                </pic:pic>
              </a:graphicData>
            </a:graphic>
          </wp:anchor>
        </w:drawing>
      </w:r>
      <w:r>
        <w:rPr>
          <w:b/>
          <w:color w:val="auto"/>
          <w:sz w:val="13"/>
          <w:szCs w:val="13"/>
        </w:rPr>
        <w:t>体外诊断医疗器械</w:t>
      </w:r>
    </w:p>
    <w:p w14:paraId="77131F0A">
      <w:pPr>
        <w:adjustRightInd w:val="0"/>
        <w:snapToGrid w:val="0"/>
        <w:spacing w:line="160" w:lineRule="exact"/>
        <w:rPr>
          <w:b/>
          <w:color w:val="auto"/>
          <w:sz w:val="13"/>
          <w:szCs w:val="13"/>
        </w:rPr>
      </w:pPr>
      <w:r>
        <w:rPr>
          <w:b/>
          <w:color w:val="auto"/>
          <w:sz w:val="13"/>
          <w:szCs w:val="13"/>
        </w:rPr>
        <w:t>【基本信息】</w:t>
      </w:r>
    </w:p>
    <w:p w14:paraId="097DCBDA">
      <w:pPr>
        <w:autoSpaceDE w:val="0"/>
        <w:autoSpaceDN w:val="0"/>
        <w:adjustRightInd w:val="0"/>
        <w:snapToGrid w:val="0"/>
        <w:spacing w:line="160" w:lineRule="exact"/>
        <w:jc w:val="left"/>
        <w:rPr>
          <w:color w:val="auto"/>
          <w:kern w:val="0"/>
          <w:sz w:val="13"/>
          <w:szCs w:val="13"/>
        </w:rPr>
      </w:pPr>
      <w:r>
        <w:rPr>
          <w:b/>
          <w:color w:val="auto"/>
          <w:kern w:val="0"/>
          <w:sz w:val="13"/>
          <w:szCs w:val="13"/>
        </w:rPr>
        <w:t>注册人/售后服务单位名称：</w:t>
      </w:r>
      <w:r>
        <w:rPr>
          <w:color w:val="auto"/>
          <w:kern w:val="0"/>
          <w:sz w:val="13"/>
          <w:szCs w:val="13"/>
        </w:rPr>
        <w:t>卡尤迪生物科技宜兴有限公司</w:t>
      </w:r>
    </w:p>
    <w:p w14:paraId="5E252120">
      <w:pPr>
        <w:autoSpaceDE w:val="0"/>
        <w:autoSpaceDN w:val="0"/>
        <w:adjustRightInd w:val="0"/>
        <w:snapToGrid w:val="0"/>
        <w:spacing w:line="160" w:lineRule="exact"/>
        <w:jc w:val="left"/>
        <w:rPr>
          <w:color w:val="auto"/>
          <w:kern w:val="0"/>
          <w:sz w:val="13"/>
          <w:szCs w:val="13"/>
        </w:rPr>
      </w:pPr>
      <w:r>
        <w:rPr>
          <w:b/>
          <w:color w:val="auto"/>
          <w:kern w:val="0"/>
          <w:sz w:val="13"/>
          <w:szCs w:val="13"/>
        </w:rPr>
        <w:t>生产企业名称：</w:t>
      </w:r>
      <w:r>
        <w:rPr>
          <w:color w:val="auto"/>
          <w:kern w:val="0"/>
          <w:sz w:val="13"/>
          <w:szCs w:val="13"/>
        </w:rPr>
        <w:t>卡尤迪生物科技宜兴有限公司</w:t>
      </w:r>
    </w:p>
    <w:p w14:paraId="3EFA1CE3">
      <w:pPr>
        <w:autoSpaceDE w:val="0"/>
        <w:autoSpaceDN w:val="0"/>
        <w:adjustRightInd w:val="0"/>
        <w:snapToGrid w:val="0"/>
        <w:spacing w:line="160" w:lineRule="exact"/>
        <w:jc w:val="left"/>
        <w:rPr>
          <w:rFonts w:hint="eastAsia" w:eastAsia="宋体"/>
          <w:color w:val="auto"/>
          <w:kern w:val="0"/>
          <w:sz w:val="13"/>
          <w:szCs w:val="13"/>
          <w:lang w:eastAsia="zh-CN"/>
        </w:rPr>
      </w:pPr>
      <w:r>
        <w:rPr>
          <w:b/>
          <w:color w:val="auto"/>
          <w:kern w:val="0"/>
          <w:sz w:val="13"/>
          <w:szCs w:val="13"/>
        </w:rPr>
        <w:t>生产企业住所：</w:t>
      </w:r>
      <w:r>
        <w:rPr>
          <w:rFonts w:hint="eastAsia"/>
          <w:color w:val="auto"/>
          <w:kern w:val="0"/>
          <w:sz w:val="13"/>
          <w:szCs w:val="13"/>
        </w:rPr>
        <w:t>宜兴经济技术开发区杏里路10号宜兴光电产业园4幢101室、102室</w:t>
      </w:r>
    </w:p>
    <w:p w14:paraId="34D2E5FA">
      <w:pPr>
        <w:autoSpaceDE w:val="0"/>
        <w:autoSpaceDN w:val="0"/>
        <w:adjustRightInd w:val="0"/>
        <w:snapToGrid w:val="0"/>
        <w:spacing w:line="160" w:lineRule="exact"/>
        <w:jc w:val="left"/>
        <w:rPr>
          <w:rFonts w:hint="default"/>
          <w:color w:val="auto"/>
          <w:kern w:val="0"/>
          <w:sz w:val="13"/>
          <w:szCs w:val="13"/>
          <w:lang w:val="en-US" w:eastAsia="zh-CN"/>
        </w:rPr>
      </w:pPr>
      <w:r>
        <w:rPr>
          <w:b/>
          <w:color w:val="auto"/>
          <w:kern w:val="0"/>
          <w:sz w:val="13"/>
          <w:szCs w:val="13"/>
        </w:rPr>
        <w:t>联系方式：</w:t>
      </w:r>
      <w:r>
        <w:rPr>
          <w:color w:val="auto"/>
          <w:kern w:val="0"/>
          <w:sz w:val="13"/>
          <w:szCs w:val="13"/>
        </w:rPr>
        <w:t xml:space="preserve"> </w:t>
      </w:r>
      <w:r>
        <w:rPr>
          <w:rFonts w:hint="eastAsia"/>
          <w:color w:val="auto"/>
          <w:kern w:val="0"/>
          <w:sz w:val="13"/>
          <w:szCs w:val="13"/>
          <w:lang w:val="en-US" w:eastAsia="zh-CN"/>
        </w:rPr>
        <w:t>0510-80330909, 0510-80330919</w:t>
      </w:r>
    </w:p>
    <w:p w14:paraId="63681586">
      <w:pPr>
        <w:autoSpaceDE w:val="0"/>
        <w:autoSpaceDN w:val="0"/>
        <w:adjustRightInd w:val="0"/>
        <w:snapToGrid w:val="0"/>
        <w:spacing w:line="160" w:lineRule="exact"/>
        <w:jc w:val="left"/>
        <w:rPr>
          <w:color w:val="auto"/>
          <w:kern w:val="0"/>
          <w:sz w:val="13"/>
          <w:szCs w:val="13"/>
        </w:rPr>
      </w:pPr>
      <w:r>
        <w:rPr>
          <w:b/>
          <w:color w:val="auto"/>
          <w:kern w:val="0"/>
          <w:sz w:val="13"/>
          <w:szCs w:val="13"/>
        </w:rPr>
        <w:t>生产地址：</w:t>
      </w:r>
      <w:r>
        <w:rPr>
          <w:rFonts w:hint="eastAsia" w:ascii="Times New Roman" w:hAnsi="Times New Roman" w:eastAsia="宋体"/>
          <w:color w:val="auto"/>
          <w:kern w:val="0"/>
          <w:sz w:val="13"/>
          <w:szCs w:val="13"/>
        </w:rPr>
        <w:t>江苏省宜兴经济技术开发区杏里路10号宜兴光电产业园4幢102室, 101-1东，6幢一层中</w:t>
      </w:r>
    </w:p>
    <w:p w14:paraId="1849F425">
      <w:pPr>
        <w:autoSpaceDE w:val="0"/>
        <w:autoSpaceDN w:val="0"/>
        <w:adjustRightInd w:val="0"/>
        <w:snapToGrid w:val="0"/>
        <w:jc w:val="left"/>
        <w:rPr>
          <w:rFonts w:hint="eastAsia" w:ascii="宋体" w:hAnsi="宋体" w:cs="宋体"/>
          <w:color w:val="auto"/>
          <w:kern w:val="0"/>
          <w:sz w:val="13"/>
          <w:szCs w:val="13"/>
        </w:rPr>
      </w:pPr>
      <w:r>
        <w:rPr>
          <w:rFonts w:hint="eastAsia" w:ascii="宋体" w:hAnsi="宋体" w:cs="宋体"/>
          <w:b/>
          <w:color w:val="auto"/>
          <w:kern w:val="0"/>
          <w:sz w:val="13"/>
          <w:szCs w:val="13"/>
        </w:rPr>
        <w:t>生产许可证编号</w:t>
      </w:r>
      <w:r>
        <w:rPr>
          <w:rFonts w:hint="eastAsia" w:ascii="宋体" w:hAnsi="宋体" w:cs="宋体"/>
          <w:color w:val="auto"/>
          <w:kern w:val="0"/>
          <w:sz w:val="13"/>
          <w:szCs w:val="13"/>
        </w:rPr>
        <w:t>：</w:t>
      </w:r>
      <w:r>
        <w:rPr>
          <w:rFonts w:hint="eastAsia"/>
          <w:color w:val="auto"/>
          <w:kern w:val="0"/>
          <w:sz w:val="13"/>
          <w:szCs w:val="13"/>
        </w:rPr>
        <w:t>苏药监械生产许20170108号</w:t>
      </w:r>
    </w:p>
    <w:p w14:paraId="582D78FA">
      <w:pPr>
        <w:adjustRightInd w:val="0"/>
        <w:snapToGrid w:val="0"/>
        <w:spacing w:line="240" w:lineRule="auto"/>
        <w:rPr>
          <w:rFonts w:hint="default" w:eastAsia="宋体"/>
          <w:color w:val="auto"/>
          <w:kern w:val="0"/>
          <w:sz w:val="13"/>
          <w:szCs w:val="13"/>
          <w:lang w:val="en-US" w:eastAsia="zh-CN"/>
        </w:rPr>
      </w:pPr>
      <w:bookmarkStart w:id="7" w:name="_GoBack"/>
      <w:bookmarkEnd w:id="7"/>
    </w:p>
    <w:sectPr>
      <w:headerReference r:id="rId3" w:type="default"/>
      <w:footerReference r:id="rId4" w:type="default"/>
      <w:pgSz w:w="11906" w:h="16838"/>
      <w:pgMar w:top="510" w:right="964" w:bottom="397" w:left="964" w:header="567" w:footer="851" w:gutter="0"/>
      <w:cols w:space="630"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32281">
    <w:pPr>
      <w:pStyle w:val="7"/>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098" name="文本框 2"/>
              <wp:cNvGraphicFramePr/>
              <a:graphic xmlns:a="http://schemas.openxmlformats.org/drawingml/2006/main">
                <a:graphicData uri="http://schemas.microsoft.com/office/word/2010/wordprocessingShape">
                  <wps:wsp>
                    <wps:cNvSpPr/>
                    <wps:spPr>
                      <a:xfrm>
                        <a:off x="0" y="0"/>
                        <a:ext cx="57785" cy="131445"/>
                      </a:xfrm>
                      <a:prstGeom prst="rect">
                        <a:avLst/>
                      </a:prstGeom>
                      <a:ln>
                        <a:noFill/>
                      </a:ln>
                    </wps:spPr>
                    <wps:txbx>
                      <w:txbxContent>
                        <w:p w14:paraId="7B0694A4">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VFj9W0QAAAAIBAAAPAAAAAAAAAAEAIAAAACIAAABkcnMvZG93&#10;bnJldi54bWxQSwECFAAUAAAACACHTuJAQMIqGM4BAACPAwAADgAAAAAAAAABACAAAAAgAQAAZHJz&#10;L2Uyb0RvYy54bWxQSwUGAAAAAAYABgBZAQAAYAUAAAAA&#10;">
              <v:fill on="f" focussize="0,0"/>
              <v:stroke on="f"/>
              <v:imagedata o:title=""/>
              <o:lock v:ext="edit" aspectratio="f"/>
              <v:textbox inset="0mm,0mm,0mm,0mm" style="mso-fit-shape-to-text:t;">
                <w:txbxContent>
                  <w:p w14:paraId="7B0694A4">
                    <w:pPr>
                      <w:snapToGrid w:val="0"/>
                      <w:rPr>
                        <w:sz w:val="18"/>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60DCB">
    <w:pPr>
      <w:pStyle w:val="8"/>
      <w:jc w:val="left"/>
      <w:rPr>
        <w:rFonts w:hint="default" w:ascii="黑体" w:hAnsi="黑体" w:eastAsia="黑体" w:cs="黑体"/>
        <w:lang w:val="en-US" w:eastAsia="zh-CN"/>
      </w:rPr>
    </w:pPr>
    <w:r>
      <w:rPr>
        <w:rFonts w:ascii="微软雅黑" w:hAnsi="微软雅黑" w:eastAsia="微软雅黑"/>
        <w:sz w:val="32"/>
        <w:szCs w:val="32"/>
      </w:rPr>
      <w:drawing>
        <wp:inline distT="0" distB="0" distL="0" distR="0">
          <wp:extent cx="299720" cy="335280"/>
          <wp:effectExtent l="0" t="0" r="0" b="0"/>
          <wp:docPr id="4097" name="图片 89"/>
          <wp:cNvGraphicFramePr/>
          <a:graphic xmlns:a="http://schemas.openxmlformats.org/drawingml/2006/main">
            <a:graphicData uri="http://schemas.openxmlformats.org/drawingml/2006/picture">
              <pic:pic xmlns:pic="http://schemas.openxmlformats.org/drawingml/2006/picture">
                <pic:nvPicPr>
                  <pic:cNvPr id="4097" name="图片 89"/>
                  <pic:cNvPicPr/>
                </pic:nvPicPr>
                <pic:blipFill>
                  <a:blip r:embed="rId1" cstate="print"/>
                  <a:srcRect/>
                  <a:stretch>
                    <a:fillRect/>
                  </a:stretch>
                </pic:blipFill>
                <pic:spPr>
                  <a:xfrm>
                    <a:off x="0" y="0"/>
                    <a:ext cx="299720" cy="335280"/>
                  </a:xfrm>
                  <a:prstGeom prst="rect">
                    <a:avLst/>
                  </a:prstGeom>
                  <a:ln>
                    <a:noFill/>
                  </a:ln>
                </pic:spPr>
              </pic:pic>
            </a:graphicData>
          </a:graphic>
        </wp:inline>
      </w:drawing>
    </w:r>
    <w:r>
      <w:rPr>
        <w:rFonts w:hint="eastAsia" w:ascii="微软雅黑" w:hAnsi="微软雅黑" w:eastAsia="微软雅黑"/>
        <w:sz w:val="32"/>
        <w:szCs w:val="32"/>
      </w:rPr>
      <w:t xml:space="preserve"> </w:t>
    </w:r>
    <w:r>
      <w:rPr>
        <w:rFonts w:hint="eastAsia" w:ascii="黑体" w:hAnsi="黑体" w:eastAsia="黑体" w:cs="黑体"/>
        <w:b/>
      </w:rPr>
      <w:t xml:space="preserve">卡尤迪生物科技宜兴有限公司                                                                  </w:t>
    </w:r>
    <w:r>
      <w:rPr>
        <w:rFonts w:hint="eastAsia" w:ascii="黑体" w:hAnsi="黑体" w:eastAsia="黑体" w:cs="黑体"/>
        <w:b/>
        <w:sz w:val="16"/>
        <w:szCs w:val="16"/>
      </w:rPr>
      <w:t>版本号V</w:t>
    </w:r>
    <w:r>
      <w:rPr>
        <w:rFonts w:ascii="黑体" w:hAnsi="黑体" w:eastAsia="黑体" w:cs="黑体"/>
        <w:b/>
        <w:sz w:val="16"/>
        <w:szCs w:val="16"/>
      </w:rPr>
      <w:t>1.</w:t>
    </w:r>
    <w:r>
      <w:rPr>
        <w:rFonts w:hint="eastAsia" w:ascii="黑体" w:hAnsi="黑体" w:eastAsia="黑体" w:cs="黑体"/>
        <w:b/>
        <w:sz w:val="16"/>
        <w:szCs w:val="16"/>
        <w:lang w:val="en-US" w:eastAsia="zh-CN"/>
      </w:rPr>
      <w:t>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3"/>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color w:val="000000"/>
      </w:rPr>
    </w:lvl>
    <w:lvl w:ilvl="2" w:tentative="0">
      <w:start w:val="1"/>
      <w:numFmt w:val="decimal"/>
      <w:isLgl/>
      <w:lvlText w:val="%1.%2.%3"/>
      <w:lvlJc w:val="left"/>
      <w:pPr>
        <w:ind w:left="360" w:hanging="360"/>
      </w:pPr>
      <w:rPr>
        <w:rFonts w:hint="default"/>
        <w:color w:val="000000"/>
      </w:rPr>
    </w:lvl>
    <w:lvl w:ilvl="3" w:tentative="0">
      <w:start w:val="1"/>
      <w:numFmt w:val="decimal"/>
      <w:isLgl/>
      <w:lvlText w:val="%1.%2.%3.%4"/>
      <w:lvlJc w:val="left"/>
      <w:pPr>
        <w:ind w:left="720" w:hanging="720"/>
      </w:pPr>
      <w:rPr>
        <w:rFonts w:hint="default"/>
        <w:color w:val="000000"/>
      </w:rPr>
    </w:lvl>
    <w:lvl w:ilvl="4" w:tentative="0">
      <w:start w:val="1"/>
      <w:numFmt w:val="decimal"/>
      <w:isLgl/>
      <w:lvlText w:val="%1.%2.%3.%4.%5"/>
      <w:lvlJc w:val="left"/>
      <w:pPr>
        <w:ind w:left="720" w:hanging="720"/>
      </w:pPr>
      <w:rPr>
        <w:rFonts w:hint="default"/>
        <w:color w:val="000000"/>
      </w:rPr>
    </w:lvl>
    <w:lvl w:ilvl="5" w:tentative="0">
      <w:start w:val="1"/>
      <w:numFmt w:val="decimal"/>
      <w:isLgl/>
      <w:lvlText w:val="%1.%2.%3.%4.%5.%6"/>
      <w:lvlJc w:val="left"/>
      <w:pPr>
        <w:ind w:left="720" w:hanging="720"/>
      </w:pPr>
      <w:rPr>
        <w:rFonts w:hint="default"/>
        <w:color w:val="000000"/>
      </w:rPr>
    </w:lvl>
    <w:lvl w:ilvl="6" w:tentative="0">
      <w:start w:val="1"/>
      <w:numFmt w:val="decimal"/>
      <w:isLgl/>
      <w:lvlText w:val="%1.%2.%3.%4.%5.%6.%7"/>
      <w:lvlJc w:val="left"/>
      <w:pPr>
        <w:ind w:left="1080" w:hanging="1080"/>
      </w:pPr>
      <w:rPr>
        <w:rFonts w:hint="default"/>
        <w:color w:val="000000"/>
      </w:rPr>
    </w:lvl>
    <w:lvl w:ilvl="7" w:tentative="0">
      <w:start w:val="1"/>
      <w:numFmt w:val="decimal"/>
      <w:isLgl/>
      <w:lvlText w:val="%1.%2.%3.%4.%5.%6.%7.%8"/>
      <w:lvlJc w:val="left"/>
      <w:pPr>
        <w:ind w:left="1080" w:hanging="1080"/>
      </w:pPr>
      <w:rPr>
        <w:rFonts w:hint="default"/>
        <w:color w:val="000000"/>
      </w:rPr>
    </w:lvl>
    <w:lvl w:ilvl="8" w:tentative="0">
      <w:start w:val="1"/>
      <w:numFmt w:val="decimal"/>
      <w:isLgl/>
      <w:lvlText w:val="%1.%2.%3.%4.%5.%6.%7.%8.%9"/>
      <w:lvlJc w:val="left"/>
      <w:pPr>
        <w:ind w:left="1080" w:hanging="1080"/>
      </w:pPr>
      <w:rPr>
        <w:rFonts w:hint="default"/>
        <w:color w:val="000000"/>
      </w:rPr>
    </w:lvl>
  </w:abstractNum>
  <w:abstractNum w:abstractNumId="1">
    <w:nsid w:val="00000002"/>
    <w:multiLevelType w:val="multilevel"/>
    <w:tmpl w:val="00000002"/>
    <w:lvl w:ilvl="0" w:tentative="0">
      <w:start w:val="1"/>
      <w:numFmt w:val="decimal"/>
      <w:lvlText w:val="%1."/>
      <w:lvlJc w:val="left"/>
      <w:pPr>
        <w:ind w:left="360" w:hanging="360"/>
      </w:pPr>
      <w:rPr>
        <w:rFonts w:hint="default"/>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360" w:hanging="36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720" w:hanging="72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080" w:hanging="1080"/>
      </w:pPr>
      <w:rPr>
        <w:rFonts w:hint="default"/>
      </w:rPr>
    </w:lvl>
    <w:lvl w:ilvl="8" w:tentative="0">
      <w:start w:val="1"/>
      <w:numFmt w:val="decimal"/>
      <w:isLgl/>
      <w:lvlText w:val="%1.%2.%3.%4.%5.%6.%7.%8.%9"/>
      <w:lvlJc w:val="left"/>
      <w:pPr>
        <w:ind w:left="1080" w:hanging="1080"/>
      </w:pPr>
      <w:rPr>
        <w:rFonts w:hint="default"/>
      </w:rPr>
    </w:lvl>
  </w:abstractNum>
  <w:abstractNum w:abstractNumId="2">
    <w:nsid w:val="00000003"/>
    <w:multiLevelType w:val="singleLevel"/>
    <w:tmpl w:val="00000003"/>
    <w:lvl w:ilvl="0" w:tentative="0">
      <w:start w:val="2019"/>
      <w:numFmt w:val="decimal"/>
      <w:suff w:val="nothing"/>
      <w:lvlText w:val="%1-"/>
      <w:lvlJc w:val="left"/>
    </w:lvl>
  </w:abstractNum>
  <w:abstractNum w:abstractNumId="3">
    <w:nsid w:val="00000005"/>
    <w:multiLevelType w:val="multilevel"/>
    <w:tmpl w:val="00000005"/>
    <w:lvl w:ilvl="0" w:tentative="0">
      <w:start w:val="1"/>
      <w:numFmt w:val="decimal"/>
      <w:lvlText w:val="%1."/>
      <w:lvlJc w:val="left"/>
      <w:pPr>
        <w:tabs>
          <w:tab w:val="left" w:pos="227"/>
        </w:tabs>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6"/>
    <w:multiLevelType w:val="singleLevel"/>
    <w:tmpl w:val="00000006"/>
    <w:lvl w:ilvl="0" w:tentative="0">
      <w:start w:val="2"/>
      <w:numFmt w:val="decimal"/>
      <w:suff w:val="nothing"/>
      <w:lvlText w:val="（%1）"/>
      <w:lvlJc w:val="left"/>
    </w:lvl>
  </w:abstractNum>
  <w:abstractNum w:abstractNumId="5">
    <w:nsid w:val="00000007"/>
    <w:multiLevelType w:val="multilevel"/>
    <w:tmpl w:val="00000007"/>
    <w:lvl w:ilvl="0" w:tentative="0">
      <w:start w:val="1"/>
      <w:numFmt w:val="decimal"/>
      <w:lvlText w:val="%1."/>
      <w:lvlJc w:val="left"/>
      <w:pPr>
        <w:tabs>
          <w:tab w:val="left" w:pos="227"/>
        </w:tabs>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8"/>
    <w:multiLevelType w:val="singleLevel"/>
    <w:tmpl w:val="00000008"/>
    <w:lvl w:ilvl="0" w:tentative="0">
      <w:start w:val="8"/>
      <w:numFmt w:val="decimal"/>
      <w:suff w:val="nothing"/>
      <w:lvlText w:val="%1."/>
      <w:lvlJc w:val="left"/>
    </w:lvl>
  </w:abstractNum>
  <w:abstractNum w:abstractNumId="7">
    <w:nsid w:val="00000009"/>
    <w:multiLevelType w:val="multilevel"/>
    <w:tmpl w:val="00000009"/>
    <w:lvl w:ilvl="0" w:tentative="0">
      <w:start w:val="1"/>
      <w:numFmt w:val="decimal"/>
      <w:lvlText w:val="%1."/>
      <w:lvlJc w:val="left"/>
      <w:pPr>
        <w:tabs>
          <w:tab w:val="left" w:pos="227"/>
        </w:tabs>
        <w:ind w:left="0" w:firstLine="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000000A"/>
    <w:multiLevelType w:val="multilevel"/>
    <w:tmpl w:val="0000000A"/>
    <w:lvl w:ilvl="0" w:tentative="0">
      <w:start w:val="1"/>
      <w:numFmt w:val="decimal"/>
      <w:lvlText w:val="（%1）"/>
      <w:lvlJc w:val="left"/>
      <w:pPr>
        <w:ind w:left="621" w:hanging="360"/>
      </w:pPr>
      <w:rPr>
        <w:rFonts w:hint="default"/>
      </w:rPr>
    </w:lvl>
    <w:lvl w:ilvl="1" w:tentative="0">
      <w:start w:val="1"/>
      <w:numFmt w:val="lowerLetter"/>
      <w:lvlText w:val="%2)"/>
      <w:lvlJc w:val="left"/>
      <w:pPr>
        <w:ind w:left="1101" w:hanging="420"/>
      </w:pPr>
    </w:lvl>
    <w:lvl w:ilvl="2" w:tentative="0">
      <w:start w:val="1"/>
      <w:numFmt w:val="lowerRoman"/>
      <w:lvlText w:val="%3."/>
      <w:lvlJc w:val="right"/>
      <w:pPr>
        <w:ind w:left="1521" w:hanging="420"/>
      </w:pPr>
    </w:lvl>
    <w:lvl w:ilvl="3" w:tentative="0">
      <w:start w:val="1"/>
      <w:numFmt w:val="decimal"/>
      <w:lvlText w:val="%4."/>
      <w:lvlJc w:val="left"/>
      <w:pPr>
        <w:ind w:left="1941" w:hanging="420"/>
      </w:pPr>
    </w:lvl>
    <w:lvl w:ilvl="4" w:tentative="0">
      <w:start w:val="1"/>
      <w:numFmt w:val="lowerLetter"/>
      <w:lvlText w:val="%5)"/>
      <w:lvlJc w:val="left"/>
      <w:pPr>
        <w:ind w:left="2361" w:hanging="420"/>
      </w:pPr>
    </w:lvl>
    <w:lvl w:ilvl="5" w:tentative="0">
      <w:start w:val="1"/>
      <w:numFmt w:val="lowerRoman"/>
      <w:lvlText w:val="%6."/>
      <w:lvlJc w:val="right"/>
      <w:pPr>
        <w:ind w:left="2781" w:hanging="420"/>
      </w:pPr>
    </w:lvl>
    <w:lvl w:ilvl="6" w:tentative="0">
      <w:start w:val="1"/>
      <w:numFmt w:val="decimal"/>
      <w:lvlText w:val="%7."/>
      <w:lvlJc w:val="left"/>
      <w:pPr>
        <w:ind w:left="3201" w:hanging="420"/>
      </w:pPr>
    </w:lvl>
    <w:lvl w:ilvl="7" w:tentative="0">
      <w:start w:val="1"/>
      <w:numFmt w:val="lowerLetter"/>
      <w:lvlText w:val="%8)"/>
      <w:lvlJc w:val="left"/>
      <w:pPr>
        <w:ind w:left="3621" w:hanging="420"/>
      </w:pPr>
    </w:lvl>
    <w:lvl w:ilvl="8" w:tentative="0">
      <w:start w:val="1"/>
      <w:numFmt w:val="lowerRoman"/>
      <w:lvlText w:val="%9."/>
      <w:lvlJc w:val="right"/>
      <w:pPr>
        <w:ind w:left="4041" w:hanging="420"/>
      </w:pPr>
    </w:lvl>
  </w:abstractNum>
  <w:abstractNum w:abstractNumId="9">
    <w:nsid w:val="1F647F71"/>
    <w:multiLevelType w:val="singleLevel"/>
    <w:tmpl w:val="1F647F71"/>
    <w:lvl w:ilvl="0" w:tentative="0">
      <w:start w:val="2019"/>
      <w:numFmt w:val="decimal"/>
      <w:suff w:val="nothing"/>
      <w:lvlText w:val="%1-"/>
      <w:lvlJc w:val="left"/>
    </w:lvl>
  </w:abstractNum>
  <w:abstractNum w:abstractNumId="10">
    <w:nsid w:val="6558D396"/>
    <w:multiLevelType w:val="multilevel"/>
    <w:tmpl w:val="6558D396"/>
    <w:lvl w:ilvl="0" w:tentative="0">
      <w:start w:val="2"/>
      <w:numFmt w:val="decimal"/>
      <w:lvlText w:val="%1."/>
      <w:lvlJc w:val="left"/>
      <w:pPr>
        <w:ind w:left="360" w:hanging="360"/>
      </w:pPr>
    </w:lvl>
    <w:lvl w:ilvl="1" w:tentative="0">
      <w:start w:val="1"/>
      <w:numFmt w:val="decimal"/>
      <w:isLgl/>
      <w:lvlText w:val="%1.%2"/>
      <w:lvlJc w:val="left"/>
      <w:pPr>
        <w:ind w:left="360" w:hanging="360"/>
      </w:pPr>
    </w:lvl>
    <w:lvl w:ilvl="2" w:tentative="0">
      <w:start w:val="1"/>
      <w:numFmt w:val="decimal"/>
      <w:isLgl/>
      <w:lvlText w:val="%1.%2.%3"/>
      <w:lvlJc w:val="left"/>
      <w:pPr>
        <w:ind w:left="360" w:hanging="360"/>
      </w:pPr>
    </w:lvl>
    <w:lvl w:ilvl="3" w:tentative="0">
      <w:start w:val="1"/>
      <w:numFmt w:val="decimal"/>
      <w:isLgl/>
      <w:lvlText w:val="%1.%2.%3.%4"/>
      <w:lvlJc w:val="left"/>
      <w:pPr>
        <w:ind w:left="720" w:hanging="720"/>
      </w:pPr>
    </w:lvl>
    <w:lvl w:ilvl="4" w:tentative="0">
      <w:start w:val="1"/>
      <w:numFmt w:val="decimal"/>
      <w:isLgl/>
      <w:lvlText w:val="%1.%2.%3.%4.%5"/>
      <w:lvlJc w:val="left"/>
      <w:pPr>
        <w:ind w:left="720" w:hanging="720"/>
      </w:pPr>
    </w:lvl>
    <w:lvl w:ilvl="5" w:tentative="0">
      <w:start w:val="1"/>
      <w:numFmt w:val="decimal"/>
      <w:isLgl/>
      <w:lvlText w:val="%1.%2.%3.%4.%5.%6"/>
      <w:lvlJc w:val="left"/>
      <w:pPr>
        <w:ind w:left="720" w:hanging="720"/>
      </w:pPr>
    </w:lvl>
    <w:lvl w:ilvl="6" w:tentative="0">
      <w:start w:val="1"/>
      <w:numFmt w:val="decimal"/>
      <w:isLgl/>
      <w:lvlText w:val="%1.%2.%3.%4.%5.%6.%7"/>
      <w:lvlJc w:val="left"/>
      <w:pPr>
        <w:ind w:left="1080" w:hanging="1080"/>
      </w:pPr>
    </w:lvl>
    <w:lvl w:ilvl="7" w:tentative="0">
      <w:start w:val="1"/>
      <w:numFmt w:val="decimal"/>
      <w:isLgl/>
      <w:lvlText w:val="%1.%2.%3.%4.%5.%6.%7.%8"/>
      <w:lvlJc w:val="left"/>
      <w:pPr>
        <w:ind w:left="1080" w:hanging="1080"/>
      </w:pPr>
    </w:lvl>
    <w:lvl w:ilvl="8" w:tentative="0">
      <w:start w:val="1"/>
      <w:numFmt w:val="decimal"/>
      <w:isLgl/>
      <w:lvlText w:val="%1.%2.%3.%4.%5.%6.%7.%8.%9"/>
      <w:lvlJc w:val="left"/>
      <w:pPr>
        <w:ind w:left="1080" w:hanging="1080"/>
      </w:pPr>
    </w:lvl>
  </w:abstractNum>
  <w:num w:numId="1">
    <w:abstractNumId w:val="2"/>
  </w:num>
  <w:num w:numId="2">
    <w:abstractNumId w:val="3"/>
  </w:num>
  <w:num w:numId="3">
    <w:abstractNumId w:val="1"/>
  </w:num>
  <w:num w:numId="4">
    <w:abstractNumId w:val="9"/>
  </w:num>
  <w:num w:numId="5">
    <w:abstractNumId w:val="10"/>
  </w:num>
  <w:num w:numId="6">
    <w:abstractNumId w:val="0"/>
  </w:num>
  <w:num w:numId="7">
    <w:abstractNumId w:val="8"/>
  </w:num>
  <w:num w:numId="8">
    <w:abstractNumId w:val="4"/>
  </w:num>
  <w:num w:numId="9">
    <w:abstractNumId w:val="5"/>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2OGE3ZTcwODdkMWQxNjI2N2M3MjdmNzg1ZmNiYjYifQ=="/>
  </w:docVars>
  <w:rsids>
    <w:rsidRoot w:val="005B4712"/>
    <w:rsid w:val="00100CCB"/>
    <w:rsid w:val="00167FA3"/>
    <w:rsid w:val="002C1C83"/>
    <w:rsid w:val="003538A9"/>
    <w:rsid w:val="003D1916"/>
    <w:rsid w:val="004734BD"/>
    <w:rsid w:val="004E69AA"/>
    <w:rsid w:val="00536E60"/>
    <w:rsid w:val="005B4712"/>
    <w:rsid w:val="006028C8"/>
    <w:rsid w:val="007E55DA"/>
    <w:rsid w:val="00957D0C"/>
    <w:rsid w:val="00966601"/>
    <w:rsid w:val="009F060D"/>
    <w:rsid w:val="00AB61A0"/>
    <w:rsid w:val="00BE34E0"/>
    <w:rsid w:val="00C47CE1"/>
    <w:rsid w:val="00C541BF"/>
    <w:rsid w:val="00D3607E"/>
    <w:rsid w:val="00FC1CF0"/>
    <w:rsid w:val="019A3D07"/>
    <w:rsid w:val="023F51D8"/>
    <w:rsid w:val="0476034D"/>
    <w:rsid w:val="07416A2C"/>
    <w:rsid w:val="08434DDE"/>
    <w:rsid w:val="085A68A0"/>
    <w:rsid w:val="08907C6B"/>
    <w:rsid w:val="09502F56"/>
    <w:rsid w:val="0B8B296C"/>
    <w:rsid w:val="0BB818BD"/>
    <w:rsid w:val="0CF167FE"/>
    <w:rsid w:val="0D2205EB"/>
    <w:rsid w:val="0D7A6098"/>
    <w:rsid w:val="0EF61E64"/>
    <w:rsid w:val="1080151D"/>
    <w:rsid w:val="12EE3E5B"/>
    <w:rsid w:val="13167533"/>
    <w:rsid w:val="1500524A"/>
    <w:rsid w:val="176B0473"/>
    <w:rsid w:val="1821268E"/>
    <w:rsid w:val="1AA94BBC"/>
    <w:rsid w:val="1ACB4722"/>
    <w:rsid w:val="1C980A44"/>
    <w:rsid w:val="1CF91A78"/>
    <w:rsid w:val="1E7F010E"/>
    <w:rsid w:val="1FA15E62"/>
    <w:rsid w:val="201C6E98"/>
    <w:rsid w:val="204A184E"/>
    <w:rsid w:val="21505155"/>
    <w:rsid w:val="221F7512"/>
    <w:rsid w:val="23D77289"/>
    <w:rsid w:val="23FD259E"/>
    <w:rsid w:val="25CA285F"/>
    <w:rsid w:val="25E025AD"/>
    <w:rsid w:val="263316E0"/>
    <w:rsid w:val="27160EE4"/>
    <w:rsid w:val="282F188E"/>
    <w:rsid w:val="292960BE"/>
    <w:rsid w:val="29332221"/>
    <w:rsid w:val="2948212F"/>
    <w:rsid w:val="2B1D16B9"/>
    <w:rsid w:val="2B5C0101"/>
    <w:rsid w:val="2BDB6BA0"/>
    <w:rsid w:val="2C1D2289"/>
    <w:rsid w:val="2D3A16A4"/>
    <w:rsid w:val="2F8552E3"/>
    <w:rsid w:val="2FCE1FAF"/>
    <w:rsid w:val="301601A6"/>
    <w:rsid w:val="31864184"/>
    <w:rsid w:val="318845C9"/>
    <w:rsid w:val="31D45156"/>
    <w:rsid w:val="323B1996"/>
    <w:rsid w:val="327F2033"/>
    <w:rsid w:val="32E431AC"/>
    <w:rsid w:val="332D4EC1"/>
    <w:rsid w:val="33A855B9"/>
    <w:rsid w:val="33DB01A2"/>
    <w:rsid w:val="357240D1"/>
    <w:rsid w:val="38F70D12"/>
    <w:rsid w:val="39993CD7"/>
    <w:rsid w:val="3BDF0F20"/>
    <w:rsid w:val="3C141DF7"/>
    <w:rsid w:val="3CF63839"/>
    <w:rsid w:val="3DF10DA5"/>
    <w:rsid w:val="3F1535DB"/>
    <w:rsid w:val="4004516F"/>
    <w:rsid w:val="4124227A"/>
    <w:rsid w:val="418036D2"/>
    <w:rsid w:val="41B37746"/>
    <w:rsid w:val="427B7C0F"/>
    <w:rsid w:val="42E2739A"/>
    <w:rsid w:val="44D717D4"/>
    <w:rsid w:val="44E4666D"/>
    <w:rsid w:val="45C936C1"/>
    <w:rsid w:val="46EB737D"/>
    <w:rsid w:val="47AD21BF"/>
    <w:rsid w:val="47F90E64"/>
    <w:rsid w:val="481D3942"/>
    <w:rsid w:val="4A0550BC"/>
    <w:rsid w:val="4A0E7992"/>
    <w:rsid w:val="4A7F4E6E"/>
    <w:rsid w:val="4AD77089"/>
    <w:rsid w:val="4CE22096"/>
    <w:rsid w:val="4CE5704F"/>
    <w:rsid w:val="4EE334F2"/>
    <w:rsid w:val="4EF1155B"/>
    <w:rsid w:val="4FF51F2B"/>
    <w:rsid w:val="5012408F"/>
    <w:rsid w:val="51DF3EDC"/>
    <w:rsid w:val="524E058B"/>
    <w:rsid w:val="53322668"/>
    <w:rsid w:val="53415C39"/>
    <w:rsid w:val="554A42CB"/>
    <w:rsid w:val="5632548A"/>
    <w:rsid w:val="57C06AC6"/>
    <w:rsid w:val="581375D5"/>
    <w:rsid w:val="58683B69"/>
    <w:rsid w:val="59FE4878"/>
    <w:rsid w:val="5DDDC0B7"/>
    <w:rsid w:val="5DFD6F8B"/>
    <w:rsid w:val="5EA14C20"/>
    <w:rsid w:val="600B293A"/>
    <w:rsid w:val="60A17843"/>
    <w:rsid w:val="60F334A8"/>
    <w:rsid w:val="62114B32"/>
    <w:rsid w:val="635D166D"/>
    <w:rsid w:val="63786B90"/>
    <w:rsid w:val="64855DC5"/>
    <w:rsid w:val="672F3320"/>
    <w:rsid w:val="67AB0605"/>
    <w:rsid w:val="68314D6C"/>
    <w:rsid w:val="69B0019C"/>
    <w:rsid w:val="6A7259FE"/>
    <w:rsid w:val="6CFBED3E"/>
    <w:rsid w:val="6D31125C"/>
    <w:rsid w:val="6D94458E"/>
    <w:rsid w:val="6E5D131B"/>
    <w:rsid w:val="6EB356B3"/>
    <w:rsid w:val="6EBA4EBE"/>
    <w:rsid w:val="6F6C31A4"/>
    <w:rsid w:val="6F765424"/>
    <w:rsid w:val="6FB82E32"/>
    <w:rsid w:val="6FC16AE2"/>
    <w:rsid w:val="72B3141B"/>
    <w:rsid w:val="72E03CC5"/>
    <w:rsid w:val="73391556"/>
    <w:rsid w:val="757E6B19"/>
    <w:rsid w:val="75D031F0"/>
    <w:rsid w:val="76E75CE3"/>
    <w:rsid w:val="77006271"/>
    <w:rsid w:val="777B09DA"/>
    <w:rsid w:val="77D77D0E"/>
    <w:rsid w:val="78C87131"/>
    <w:rsid w:val="7AF44659"/>
    <w:rsid w:val="7B203043"/>
    <w:rsid w:val="7D4C6582"/>
    <w:rsid w:val="7EED8935"/>
    <w:rsid w:val="7EEF68B7"/>
    <w:rsid w:val="7F4F28E8"/>
    <w:rsid w:val="ABF7C15E"/>
    <w:rsid w:val="AFF37FA3"/>
    <w:rsid w:val="B7DF8672"/>
    <w:rsid w:val="BDDEE4FF"/>
    <w:rsid w:val="DF3F9FBF"/>
    <w:rsid w:val="DFFD30E9"/>
    <w:rsid w:val="ECBE0B5E"/>
    <w:rsid w:val="EFFF9C14"/>
    <w:rsid w:val="F3FB5EE3"/>
    <w:rsid w:val="FBB78FF3"/>
    <w:rsid w:val="FBDE8EB4"/>
    <w:rsid w:val="FBE6323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annotation text"/>
    <w:basedOn w:val="1"/>
    <w:link w:val="22"/>
    <w:autoRedefine/>
    <w:qFormat/>
    <w:uiPriority w:val="0"/>
    <w:pPr>
      <w:jc w:val="left"/>
    </w:pPr>
  </w:style>
  <w:style w:type="paragraph" w:styleId="3">
    <w:name w:val="Body Text"/>
    <w:basedOn w:val="1"/>
    <w:link w:val="17"/>
    <w:autoRedefine/>
    <w:qFormat/>
    <w:uiPriority w:val="0"/>
    <w:pPr>
      <w:snapToGrid w:val="0"/>
      <w:spacing w:line="360" w:lineRule="auto"/>
    </w:pPr>
    <w:rPr>
      <w:rFonts w:ascii="宋体" w:hAnsi="宋体"/>
      <w:bCs/>
      <w:sz w:val="24"/>
    </w:rPr>
  </w:style>
  <w:style w:type="paragraph" w:styleId="4">
    <w:name w:val="Body Text Indent"/>
    <w:basedOn w:val="1"/>
    <w:link w:val="20"/>
    <w:autoRedefine/>
    <w:qFormat/>
    <w:uiPriority w:val="0"/>
    <w:pPr>
      <w:ind w:firstLine="386" w:firstLineChars="200"/>
    </w:pPr>
    <w:rPr>
      <w:rFonts w:ascii="宋体" w:hAnsi="宋体"/>
    </w:rPr>
  </w:style>
  <w:style w:type="paragraph" w:styleId="5">
    <w:name w:val="Date"/>
    <w:basedOn w:val="1"/>
    <w:next w:val="1"/>
    <w:link w:val="18"/>
    <w:autoRedefine/>
    <w:qFormat/>
    <w:uiPriority w:val="0"/>
    <w:rPr>
      <w:rFonts w:eastAsia="仿宋体"/>
      <w:sz w:val="28"/>
      <w:szCs w:val="20"/>
    </w:rPr>
  </w:style>
  <w:style w:type="paragraph" w:styleId="6">
    <w:name w:val="Balloon Text"/>
    <w:basedOn w:val="1"/>
    <w:link w:val="23"/>
    <w:autoRedefine/>
    <w:qFormat/>
    <w:uiPriority w:val="0"/>
    <w:rPr>
      <w:sz w:val="18"/>
      <w:szCs w:val="18"/>
    </w:rPr>
  </w:style>
  <w:style w:type="paragraph" w:styleId="7">
    <w:name w:val="footer"/>
    <w:basedOn w:val="1"/>
    <w:link w:val="21"/>
    <w:autoRedefine/>
    <w:qFormat/>
    <w:uiPriority w:val="99"/>
    <w:pPr>
      <w:tabs>
        <w:tab w:val="center" w:pos="4153"/>
        <w:tab w:val="right" w:pos="8306"/>
      </w:tabs>
      <w:snapToGrid w:val="0"/>
      <w:jc w:val="left"/>
    </w:pPr>
    <w:rPr>
      <w:sz w:val="18"/>
      <w:szCs w:val="18"/>
    </w:rPr>
  </w:style>
  <w:style w:type="paragraph" w:styleId="8">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unhideWhenUsed/>
    <w:qFormat/>
    <w:uiPriority w:val="99"/>
    <w:rPr>
      <w:sz w:val="24"/>
    </w:rPr>
  </w:style>
  <w:style w:type="paragraph" w:styleId="10">
    <w:name w:val="annotation subject"/>
    <w:basedOn w:val="2"/>
    <w:next w:val="2"/>
    <w:link w:val="16"/>
    <w:autoRedefine/>
    <w:qFormat/>
    <w:uiPriority w:val="0"/>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autoRedefine/>
    <w:qFormat/>
    <w:uiPriority w:val="0"/>
  </w:style>
  <w:style w:type="character" w:styleId="15">
    <w:name w:val="annotation reference"/>
    <w:autoRedefine/>
    <w:qFormat/>
    <w:uiPriority w:val="0"/>
    <w:rPr>
      <w:sz w:val="21"/>
      <w:szCs w:val="21"/>
    </w:rPr>
  </w:style>
  <w:style w:type="character" w:customStyle="1" w:styleId="16">
    <w:name w:val="批注主题 字符"/>
    <w:link w:val="10"/>
    <w:autoRedefine/>
    <w:qFormat/>
    <w:uiPriority w:val="0"/>
    <w:rPr>
      <w:kern w:val="2"/>
      <w:sz w:val="21"/>
      <w:szCs w:val="24"/>
    </w:rPr>
  </w:style>
  <w:style w:type="character" w:customStyle="1" w:styleId="17">
    <w:name w:val="正文文本 字符"/>
    <w:link w:val="3"/>
    <w:autoRedefine/>
    <w:qFormat/>
    <w:uiPriority w:val="0"/>
    <w:rPr>
      <w:rFonts w:ascii="宋体" w:hAnsi="宋体"/>
      <w:bCs/>
      <w:kern w:val="2"/>
      <w:sz w:val="24"/>
      <w:szCs w:val="24"/>
    </w:rPr>
  </w:style>
  <w:style w:type="character" w:customStyle="1" w:styleId="18">
    <w:name w:val="日期 字符"/>
    <w:link w:val="5"/>
    <w:autoRedefine/>
    <w:qFormat/>
    <w:uiPriority w:val="0"/>
    <w:rPr>
      <w:rFonts w:eastAsia="仿宋体"/>
      <w:kern w:val="2"/>
      <w:sz w:val="28"/>
    </w:rPr>
  </w:style>
  <w:style w:type="character" w:customStyle="1" w:styleId="19">
    <w:name w:val="页眉 字符"/>
    <w:link w:val="8"/>
    <w:autoRedefine/>
    <w:qFormat/>
    <w:uiPriority w:val="0"/>
    <w:rPr>
      <w:kern w:val="2"/>
      <w:sz w:val="18"/>
      <w:szCs w:val="18"/>
    </w:rPr>
  </w:style>
  <w:style w:type="character" w:customStyle="1" w:styleId="20">
    <w:name w:val="正文文本缩进 字符"/>
    <w:link w:val="4"/>
    <w:autoRedefine/>
    <w:qFormat/>
    <w:uiPriority w:val="0"/>
    <w:rPr>
      <w:rFonts w:ascii="宋体" w:hAnsi="宋体"/>
      <w:kern w:val="2"/>
      <w:sz w:val="21"/>
      <w:szCs w:val="24"/>
    </w:rPr>
  </w:style>
  <w:style w:type="character" w:customStyle="1" w:styleId="21">
    <w:name w:val="页脚 字符"/>
    <w:link w:val="7"/>
    <w:autoRedefine/>
    <w:qFormat/>
    <w:uiPriority w:val="99"/>
    <w:rPr>
      <w:kern w:val="2"/>
      <w:sz w:val="18"/>
      <w:szCs w:val="18"/>
    </w:rPr>
  </w:style>
  <w:style w:type="character" w:customStyle="1" w:styleId="22">
    <w:name w:val="批注文字 字符"/>
    <w:link w:val="2"/>
    <w:autoRedefine/>
    <w:qFormat/>
    <w:uiPriority w:val="0"/>
    <w:rPr>
      <w:kern w:val="2"/>
      <w:sz w:val="21"/>
      <w:szCs w:val="24"/>
    </w:rPr>
  </w:style>
  <w:style w:type="character" w:customStyle="1" w:styleId="23">
    <w:name w:val="批注框文本 字符"/>
    <w:link w:val="6"/>
    <w:autoRedefine/>
    <w:qFormat/>
    <w:uiPriority w:val="0"/>
    <w:rPr>
      <w:kern w:val="2"/>
      <w:sz w:val="18"/>
      <w:szCs w:val="18"/>
    </w:rPr>
  </w:style>
  <w:style w:type="paragraph" w:customStyle="1" w:styleId="24">
    <w:name w:val="Revision_f3b6dda6-de91-4e39-a66c-77e83a1b590a"/>
    <w:autoRedefine/>
    <w:qFormat/>
    <w:uiPriority w:val="99"/>
    <w:rPr>
      <w:rFonts w:ascii="Times New Roman" w:hAnsi="Times New Roman" w:eastAsia="宋体" w:cs="Times New Roman"/>
      <w:kern w:val="2"/>
      <w:sz w:val="21"/>
      <w:szCs w:val="24"/>
      <w:lang w:val="en-US" w:eastAsia="zh-CN" w:bidi="ar-SA"/>
    </w:rPr>
  </w:style>
  <w:style w:type="paragraph" w:customStyle="1" w:styleId="25">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26">
    <w:name w:val="xl22"/>
    <w:basedOn w:val="1"/>
    <w:autoRedefine/>
    <w:qFormat/>
    <w:uiPriority w:val="0"/>
    <w:pPr>
      <w:widowControl/>
      <w:spacing w:before="100" w:beforeAutospacing="1" w:after="100" w:afterAutospacing="1"/>
      <w:jc w:val="center"/>
    </w:pPr>
    <w:rPr>
      <w:rFonts w:ascii="Arial Unicode MS" w:hAnsi="Arial Unicode MS"/>
      <w:kern w:val="0"/>
      <w:sz w:val="20"/>
      <w:szCs w:val="20"/>
    </w:rPr>
  </w:style>
  <w:style w:type="paragraph" w:customStyle="1" w:styleId="27">
    <w:name w:val="EndNote Bibliography"/>
    <w:basedOn w:val="1"/>
    <w:autoRedefine/>
    <w:qFormat/>
    <w:uiPriority w:val="0"/>
    <w:rPr>
      <w:sz w:val="20"/>
    </w:rPr>
  </w:style>
  <w:style w:type="paragraph" w:customStyle="1" w:styleId="28">
    <w:name w:val="List Paragraph_ade828fa-6b68-46d7-a856-68a5da74a2bd"/>
    <w:basedOn w:val="1"/>
    <w:autoRedefine/>
    <w:qFormat/>
    <w:uiPriority w:val="99"/>
    <w:pPr>
      <w:ind w:firstLine="420" w:firstLineChars="200"/>
    </w:pPr>
    <w:rPr>
      <w:rFonts w:ascii="Calibri" w:hAnsi="Calibri"/>
      <w:szCs w:val="22"/>
    </w:rPr>
  </w:style>
  <w:style w:type="paragraph" w:customStyle="1" w:styleId="29">
    <w:name w:val="列出段落1"/>
    <w:basedOn w:val="1"/>
    <w:autoRedefine/>
    <w:qFormat/>
    <w:uiPriority w:val="99"/>
    <w:pPr>
      <w:ind w:firstLine="420" w:firstLineChars="200"/>
    </w:p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列出段落2"/>
    <w:basedOn w:val="1"/>
    <w:autoRedefine/>
    <w:qFormat/>
    <w:uiPriority w:val="99"/>
    <w:pPr>
      <w:ind w:firstLine="420" w:firstLineChars="200"/>
    </w:pPr>
  </w:style>
  <w:style w:type="table" w:customStyle="1" w:styleId="32">
    <w:name w:val="无格式表格 21"/>
    <w:basedOn w:val="11"/>
    <w:autoRedefine/>
    <w:qFormat/>
    <w:uiPriority w:val="42"/>
    <w:rPr>
      <w:rFonts w:ascii="Times New Roman" w:hAnsi="Times New Roman" w:eastAsia="宋体" w:cs="Times New Roman"/>
    </w:r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2</Pages>
  <Words>6845</Words>
  <Characters>8885</Characters>
  <Lines>70</Lines>
  <Paragraphs>19</Paragraphs>
  <TotalTime>5</TotalTime>
  <ScaleCrop>false</ScaleCrop>
  <LinksUpToDate>false</LinksUpToDate>
  <CharactersWithSpaces>9000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2021-08-11T09:26:00Z</dcterms:created>
  <dc:creator>User</dc:creator>
  <cp:lastModifiedBy>PengYP</cp:lastModifiedBy>
  <cp:lastPrinted>2020-04-22T10:54:00Z</cp:lastPrinted>
  <dcterms:modified xsi:type="dcterms:W3CDTF">2026-05-31T14:23:59Z</dcterms:modified>
  <dc:title>分析性能评估资料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34DC4BDE8BD3440CBBDB0777E0AEF165</vt:lpwstr>
  </property>
  <property fmtid="{D5CDD505-2E9C-101B-9397-08002B2CF9AE}" pid="4" name="KSOTemplateDocerSaveRecord">
    <vt:lpwstr>eyJoZGlkIjoiMjkwNTgzYWQyMjEyNTg4MTczZTk1MWMwYjNjMGE5MmIiLCJ1c2VySWQiOiIzNDk0NTAwODUifQ==</vt:lpwstr>
  </property>
</Properties>
</file>